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5DCE4" w:themeColor="text2" w:themeTint="33"/>
  <w:body>
    <w:p w14:paraId="39036816" w14:textId="77777777" w:rsidR="00334182" w:rsidRDefault="00334182" w:rsidP="0057142D">
      <w:pPr>
        <w:spacing w:after="0"/>
        <w:jc w:val="center"/>
        <w:rPr>
          <w:rFonts w:ascii="GHEA Grapalat" w:eastAsia="Calibri" w:hAnsi="GHEA Grapalat" w:cs="Times New Roman"/>
          <w:kern w:val="0"/>
          <w:sz w:val="28"/>
          <w:szCs w:val="28"/>
          <w:lang w:val="hy-AM"/>
          <w14:ligatures w14:val="none"/>
        </w:rPr>
      </w:pPr>
    </w:p>
    <w:p w14:paraId="366705C2" w14:textId="77777777" w:rsidR="00334182" w:rsidRDefault="00334182" w:rsidP="0057142D">
      <w:pPr>
        <w:spacing w:after="0"/>
        <w:jc w:val="center"/>
        <w:rPr>
          <w:rFonts w:ascii="GHEA Grapalat" w:eastAsia="Calibri" w:hAnsi="GHEA Grapalat" w:cs="Times New Roman"/>
          <w:kern w:val="0"/>
          <w:sz w:val="28"/>
          <w:szCs w:val="28"/>
          <w:lang w:val="hy-AM"/>
          <w14:ligatures w14:val="none"/>
        </w:rPr>
      </w:pPr>
    </w:p>
    <w:p w14:paraId="2FCAC24F" w14:textId="77777777" w:rsidR="00334182" w:rsidRDefault="00334182" w:rsidP="0057142D">
      <w:pPr>
        <w:spacing w:after="0"/>
        <w:jc w:val="center"/>
        <w:rPr>
          <w:rFonts w:ascii="GHEA Grapalat" w:eastAsia="Calibri" w:hAnsi="GHEA Grapalat" w:cs="Times New Roman"/>
          <w:kern w:val="0"/>
          <w:sz w:val="28"/>
          <w:szCs w:val="28"/>
          <w:lang w:val="hy-AM"/>
          <w14:ligatures w14:val="none"/>
        </w:rPr>
      </w:pPr>
    </w:p>
    <w:p w14:paraId="13077D69" w14:textId="77777777" w:rsidR="00334182" w:rsidRDefault="00334182" w:rsidP="0057142D">
      <w:pPr>
        <w:spacing w:after="0"/>
        <w:jc w:val="center"/>
        <w:rPr>
          <w:rFonts w:ascii="GHEA Grapalat" w:eastAsia="Calibri" w:hAnsi="GHEA Grapalat" w:cs="Times New Roman"/>
          <w:kern w:val="0"/>
          <w:sz w:val="28"/>
          <w:szCs w:val="28"/>
          <w:lang w:val="hy-AM"/>
          <w14:ligatures w14:val="none"/>
        </w:rPr>
      </w:pPr>
    </w:p>
    <w:p w14:paraId="6A0B8730" w14:textId="77777777" w:rsidR="00334182" w:rsidRDefault="00334182" w:rsidP="0057142D">
      <w:pPr>
        <w:spacing w:after="0"/>
        <w:jc w:val="center"/>
        <w:rPr>
          <w:rFonts w:ascii="GHEA Grapalat" w:eastAsia="Calibri" w:hAnsi="GHEA Grapalat" w:cs="Times New Roman"/>
          <w:kern w:val="0"/>
          <w:sz w:val="28"/>
          <w:szCs w:val="28"/>
          <w:lang w:val="hy-AM"/>
          <w14:ligatures w14:val="none"/>
        </w:rPr>
      </w:pPr>
    </w:p>
    <w:p w14:paraId="231CE080" w14:textId="2162E583" w:rsidR="0057142D" w:rsidRPr="00334182" w:rsidRDefault="0057142D" w:rsidP="00334182">
      <w:pPr>
        <w:spacing w:after="0"/>
        <w:jc w:val="center"/>
        <w:rPr>
          <w:rFonts w:ascii="GHEA Grapalat" w:eastAsia="Calibri" w:hAnsi="GHEA Grapalat" w:cs="Times New Roman"/>
          <w:kern w:val="0"/>
          <w:sz w:val="56"/>
          <w:szCs w:val="56"/>
          <w:lang w:val="hy-AM"/>
          <w14:ligatures w14:val="none"/>
        </w:rPr>
      </w:pPr>
      <w:r w:rsidRPr="00334182">
        <w:rPr>
          <w:rFonts w:ascii="GHEA Grapalat" w:eastAsia="Calibri" w:hAnsi="GHEA Grapalat" w:cs="Times New Roman"/>
          <w:kern w:val="0"/>
          <w:sz w:val="56"/>
          <w:szCs w:val="56"/>
          <w:lang w:val="hy-AM"/>
          <w14:ligatures w14:val="none"/>
        </w:rPr>
        <w:t>Հայաստանի ԶԼՄ-ների գործունեություն կարգավորող օրենսդրության բարեփոխումների հայեցակարգ</w:t>
      </w:r>
    </w:p>
    <w:p w14:paraId="1E4FE696" w14:textId="7A4DC196" w:rsidR="007156E1" w:rsidRPr="00334182" w:rsidRDefault="007156E1" w:rsidP="00334182">
      <w:pPr>
        <w:spacing w:after="0"/>
        <w:jc w:val="center"/>
        <w:rPr>
          <w:rFonts w:ascii="GHEA Grapalat" w:eastAsia="Calibri" w:hAnsi="GHEA Grapalat" w:cs="Times New Roman"/>
          <w:kern w:val="0"/>
          <w:sz w:val="56"/>
          <w:szCs w:val="56"/>
          <w:lang w:val="hy-AM"/>
          <w14:ligatures w14:val="none"/>
        </w:rPr>
      </w:pPr>
    </w:p>
    <w:p w14:paraId="14088112" w14:textId="1D591ADF" w:rsidR="007156E1" w:rsidRDefault="007156E1" w:rsidP="00334182">
      <w:pPr>
        <w:spacing w:after="0"/>
        <w:jc w:val="center"/>
        <w:rPr>
          <w:rFonts w:ascii="GHEA Grapalat" w:eastAsia="Calibri" w:hAnsi="GHEA Grapalat" w:cs="Times New Roman"/>
          <w:kern w:val="0"/>
          <w:sz w:val="28"/>
          <w:szCs w:val="28"/>
          <w:lang w:val="hy-AM"/>
          <w14:ligatures w14:val="none"/>
        </w:rPr>
      </w:pPr>
      <w:r>
        <w:rPr>
          <w:rFonts w:ascii="GHEA Grapalat" w:eastAsia="Calibri" w:hAnsi="GHEA Grapalat" w:cs="Times New Roman"/>
          <w:kern w:val="0"/>
          <w:sz w:val="28"/>
          <w:szCs w:val="28"/>
          <w:lang w:val="hy-AM"/>
          <w14:ligatures w14:val="none"/>
        </w:rPr>
        <w:t>Արա Ղազարյան</w:t>
      </w:r>
    </w:p>
    <w:p w14:paraId="7E68A683" w14:textId="176D22C8" w:rsidR="007156E1" w:rsidRPr="007156E1" w:rsidRDefault="007156E1" w:rsidP="00334182">
      <w:pPr>
        <w:spacing w:after="0"/>
        <w:jc w:val="center"/>
        <w:rPr>
          <w:rFonts w:ascii="GHEA Grapalat" w:eastAsia="Calibri" w:hAnsi="GHEA Grapalat" w:cs="Times New Roman"/>
          <w:kern w:val="0"/>
          <w:sz w:val="28"/>
          <w:szCs w:val="28"/>
          <w:lang w:val="hy-AM"/>
          <w14:ligatures w14:val="none"/>
        </w:rPr>
      </w:pPr>
      <w:r>
        <w:rPr>
          <w:rFonts w:ascii="GHEA Grapalat" w:eastAsia="Calibri" w:hAnsi="GHEA Grapalat" w:cs="Times New Roman"/>
          <w:kern w:val="0"/>
          <w:sz w:val="28"/>
          <w:szCs w:val="28"/>
          <w:lang w:val="hy-AM"/>
          <w14:ligatures w14:val="none"/>
        </w:rPr>
        <w:t>Դավիթ Ասաստրյան</w:t>
      </w:r>
    </w:p>
    <w:p w14:paraId="40D3DA15" w14:textId="77777777" w:rsidR="0057142D" w:rsidRPr="00334182" w:rsidRDefault="0057142D" w:rsidP="00334182">
      <w:pPr>
        <w:ind w:hanging="540"/>
        <w:contextualSpacing/>
        <w:jc w:val="center"/>
        <w:rPr>
          <w:rFonts w:ascii="GHEA Grapalat" w:hAnsi="GHEA Grapalat"/>
          <w:sz w:val="24"/>
          <w:szCs w:val="24"/>
          <w:lang w:val="hy-AM"/>
          <w14:shadow w14:blurRad="50800" w14:dist="50800" w14:dir="5400000" w14:sx="0" w14:sy="0" w14:kx="0" w14:ky="0" w14:algn="ctr">
            <w14:srgbClr w14:val="000000">
              <w14:alpha w14:val="26000"/>
            </w14:srgbClr>
          </w14:shadow>
          <w14:reflection w14:blurRad="0" w14:stA="30000" w14:stPos="0" w14:endA="0" w14:endPos="0" w14:dist="0" w14:dir="0" w14:fadeDir="0" w14:sx="0" w14:sy="0" w14:kx="0" w14:ky="0" w14:algn="b"/>
        </w:rPr>
      </w:pPr>
    </w:p>
    <w:p w14:paraId="40A7D4D7" w14:textId="3ED63196" w:rsidR="00334182" w:rsidRDefault="00334182" w:rsidP="00C13674">
      <w:pPr>
        <w:spacing w:after="240"/>
        <w:jc w:val="both"/>
        <w:rPr>
          <w:rFonts w:ascii="GHEA Grapalat" w:hAnsi="GHEA Grapalat"/>
          <w:sz w:val="24"/>
          <w:szCs w:val="24"/>
          <w:lang w:val="hy-AM"/>
        </w:rPr>
      </w:pPr>
    </w:p>
    <w:p w14:paraId="043FC0FE" w14:textId="3A393051" w:rsidR="00334182" w:rsidRDefault="00334182" w:rsidP="00C13674">
      <w:pPr>
        <w:spacing w:after="240"/>
        <w:jc w:val="both"/>
        <w:rPr>
          <w:rFonts w:ascii="GHEA Grapalat" w:hAnsi="GHEA Grapalat"/>
          <w:sz w:val="24"/>
          <w:szCs w:val="24"/>
          <w:lang w:val="hy-AM"/>
        </w:rPr>
      </w:pPr>
      <w:r>
        <w:rPr>
          <w:rFonts w:ascii="GHEA Grapalat" w:hAnsi="GHEA Grapalat"/>
          <w:noProof/>
          <w:sz w:val="24"/>
          <w:szCs w:val="24"/>
          <w:lang w:val="hy-AM"/>
        </w:rPr>
        <w:drawing>
          <wp:anchor distT="0" distB="0" distL="114300" distR="114300" simplePos="0" relativeHeight="251658240" behindDoc="0" locked="0" layoutInCell="1" allowOverlap="1" wp14:anchorId="32ED9DCC" wp14:editId="022A0250">
            <wp:simplePos x="0" y="0"/>
            <wp:positionH relativeFrom="margin">
              <wp:align>center</wp:align>
            </wp:positionH>
            <wp:positionV relativeFrom="paragraph">
              <wp:posOffset>10160</wp:posOffset>
            </wp:positionV>
            <wp:extent cx="4200183" cy="2734651"/>
            <wp:effectExtent l="19050" t="57150" r="86360" b="660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alphaModFix amt="61000"/>
                      <a:extLst>
                        <a:ext uri="{28A0092B-C50C-407E-A947-70E740481C1C}">
                          <a14:useLocalDpi xmlns:a14="http://schemas.microsoft.com/office/drawing/2010/main" val="0"/>
                        </a:ext>
                      </a:extLst>
                    </a:blip>
                    <a:srcRect/>
                    <a:stretch>
                      <a:fillRect/>
                    </a:stretch>
                  </pic:blipFill>
                  <pic:spPr bwMode="auto">
                    <a:xfrm>
                      <a:off x="0" y="0"/>
                      <a:ext cx="4200183" cy="2734651"/>
                    </a:xfrm>
                    <a:prstGeom prst="rect">
                      <a:avLst/>
                    </a:prstGeom>
                    <a:noFill/>
                    <a:effectLst>
                      <a:outerShdw blurRad="50800" dist="38100" algn="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2CA216B0" w14:textId="7567A5DD" w:rsidR="00334182" w:rsidRPr="00334182" w:rsidRDefault="00334182" w:rsidP="00C13674">
      <w:pPr>
        <w:spacing w:after="240"/>
        <w:jc w:val="both"/>
        <w:rPr>
          <w:rFonts w:ascii="GHEA Grapalat" w:hAnsi="GHEA Grapalat"/>
          <w:sz w:val="24"/>
          <w:szCs w:val="24"/>
        </w:rPr>
      </w:pPr>
    </w:p>
    <w:p w14:paraId="676C310A" w14:textId="3A9A0DBE" w:rsidR="00334182" w:rsidRDefault="00334182" w:rsidP="00C13674">
      <w:pPr>
        <w:spacing w:after="240"/>
        <w:jc w:val="both"/>
        <w:rPr>
          <w:rFonts w:ascii="GHEA Grapalat" w:hAnsi="GHEA Grapalat"/>
          <w:sz w:val="24"/>
          <w:szCs w:val="24"/>
          <w:lang w:val="hy-AM"/>
        </w:rPr>
      </w:pPr>
    </w:p>
    <w:p w14:paraId="383CACFE" w14:textId="77777777" w:rsidR="00334182" w:rsidRDefault="00334182" w:rsidP="00C13674">
      <w:pPr>
        <w:spacing w:after="240"/>
        <w:jc w:val="both"/>
        <w:rPr>
          <w:rFonts w:ascii="GHEA Grapalat" w:hAnsi="GHEA Grapalat"/>
          <w:sz w:val="24"/>
          <w:szCs w:val="24"/>
          <w:lang w:val="hy-AM"/>
        </w:rPr>
      </w:pPr>
    </w:p>
    <w:p w14:paraId="5375067D" w14:textId="77777777" w:rsidR="00334182" w:rsidRDefault="00334182" w:rsidP="00C13674">
      <w:pPr>
        <w:spacing w:after="240"/>
        <w:jc w:val="both"/>
        <w:rPr>
          <w:rFonts w:ascii="GHEA Grapalat" w:hAnsi="GHEA Grapalat"/>
          <w:sz w:val="24"/>
          <w:szCs w:val="24"/>
          <w:lang w:val="hy-AM"/>
        </w:rPr>
      </w:pPr>
    </w:p>
    <w:p w14:paraId="0D8CCDF3" w14:textId="77777777" w:rsidR="00334182" w:rsidRDefault="00334182" w:rsidP="00C13674">
      <w:pPr>
        <w:spacing w:after="240"/>
        <w:jc w:val="both"/>
        <w:rPr>
          <w:rFonts w:ascii="GHEA Grapalat" w:hAnsi="GHEA Grapalat"/>
          <w:sz w:val="24"/>
          <w:szCs w:val="24"/>
          <w:lang w:val="hy-AM"/>
        </w:rPr>
      </w:pPr>
    </w:p>
    <w:p w14:paraId="50889809" w14:textId="77777777" w:rsidR="00334182" w:rsidRDefault="00334182" w:rsidP="00C13674">
      <w:pPr>
        <w:spacing w:after="240"/>
        <w:jc w:val="both"/>
        <w:rPr>
          <w:rFonts w:ascii="GHEA Grapalat" w:hAnsi="GHEA Grapalat"/>
          <w:sz w:val="24"/>
          <w:szCs w:val="24"/>
          <w:lang w:val="hy-AM"/>
        </w:rPr>
      </w:pPr>
    </w:p>
    <w:p w14:paraId="058AEB20" w14:textId="77777777" w:rsidR="00334182" w:rsidRDefault="00334182" w:rsidP="00C13674">
      <w:pPr>
        <w:spacing w:after="240"/>
        <w:jc w:val="both"/>
        <w:rPr>
          <w:rFonts w:ascii="GHEA Grapalat" w:hAnsi="GHEA Grapalat"/>
          <w:sz w:val="24"/>
          <w:szCs w:val="24"/>
          <w:lang w:val="hy-AM"/>
        </w:rPr>
      </w:pPr>
    </w:p>
    <w:p w14:paraId="470E262B" w14:textId="77777777" w:rsidR="00334182" w:rsidRDefault="00334182" w:rsidP="00C13674">
      <w:pPr>
        <w:spacing w:after="240"/>
        <w:jc w:val="both"/>
        <w:rPr>
          <w:rFonts w:ascii="GHEA Grapalat" w:hAnsi="GHEA Grapalat"/>
          <w:sz w:val="24"/>
          <w:szCs w:val="24"/>
          <w:lang w:val="hy-AM"/>
        </w:rPr>
      </w:pPr>
    </w:p>
    <w:p w14:paraId="1A392184" w14:textId="7120E4FD" w:rsidR="00476C4D" w:rsidRDefault="00476C4D" w:rsidP="00C13674">
      <w:pPr>
        <w:spacing w:after="240"/>
        <w:jc w:val="both"/>
        <w:rPr>
          <w:rFonts w:ascii="GHEA Grapalat" w:hAnsi="GHEA Grapalat"/>
          <w:sz w:val="24"/>
          <w:szCs w:val="24"/>
          <w:lang w:val="hy-AM"/>
        </w:rPr>
      </w:pPr>
      <w:r w:rsidRPr="00476C4D">
        <w:rPr>
          <w:rFonts w:ascii="GHEA Grapalat" w:hAnsi="GHEA Grapalat"/>
          <w:sz w:val="24"/>
          <w:szCs w:val="24"/>
          <w:lang w:val="hy-AM"/>
        </w:rPr>
        <w:lastRenderedPageBreak/>
        <w:t>Նախաբան</w:t>
      </w:r>
    </w:p>
    <w:p w14:paraId="68383873" w14:textId="13AF0A94" w:rsidR="0057142D" w:rsidRPr="0057142D" w:rsidRDefault="0057142D" w:rsidP="0057142D">
      <w:pPr>
        <w:spacing w:after="0"/>
        <w:ind w:firstLine="360"/>
        <w:jc w:val="both"/>
        <w:rPr>
          <w:rFonts w:ascii="GHEA Grapalat" w:eastAsia="Calibri" w:hAnsi="GHEA Grapalat" w:cs="Times New Roman"/>
          <w:kern w:val="0"/>
          <w:sz w:val="24"/>
          <w:szCs w:val="24"/>
          <w:lang w:val="hy-AM"/>
          <w14:ligatures w14:val="none"/>
        </w:rPr>
      </w:pPr>
      <w:r>
        <w:rPr>
          <w:rFonts w:ascii="GHEA Grapalat" w:eastAsia="Calibri" w:hAnsi="GHEA Grapalat" w:cs="Times New Roman"/>
          <w:kern w:val="0"/>
          <w:sz w:val="24"/>
          <w:szCs w:val="24"/>
          <w:lang w:val="hy-AM"/>
          <w14:ligatures w14:val="none"/>
        </w:rPr>
        <w:t xml:space="preserve">Ներկայումս մշակվում է </w:t>
      </w:r>
      <w:r w:rsidRPr="0057142D">
        <w:rPr>
          <w:rFonts w:ascii="GHEA Grapalat" w:eastAsia="Calibri" w:hAnsi="GHEA Grapalat" w:cs="Times New Roman"/>
          <w:kern w:val="0"/>
          <w:sz w:val="24"/>
          <w:szCs w:val="24"/>
          <w:lang w:val="hy-AM"/>
          <w14:ligatures w14:val="none"/>
        </w:rPr>
        <w:t>Հայաստանի ԶԼՄ-ների գործունեություն կարգավորող օրենսդրության բարեփոխումների հայեցակարգ</w:t>
      </w:r>
      <w:r>
        <w:rPr>
          <w:rFonts w:ascii="GHEA Grapalat" w:eastAsia="Calibri" w:hAnsi="GHEA Grapalat" w:cs="Times New Roman"/>
          <w:kern w:val="0"/>
          <w:sz w:val="24"/>
          <w:szCs w:val="24"/>
          <w:lang w:val="hy-AM"/>
          <w14:ligatures w14:val="none"/>
        </w:rPr>
        <w:t xml:space="preserve">։ Սույն հետազոտությունն իրականացվել է հայեցակարգում վիրավորանքի և զրպարտության, հերքման և պատասխանի իրավունքի մասին օրենսդրական կարգավորումների բարելավման ուղղությամբ հայեցակարգերի մշակման նպատակով։   </w:t>
      </w:r>
    </w:p>
    <w:p w14:paraId="3A87B724" w14:textId="280430B7" w:rsidR="00476C4D" w:rsidRDefault="00476C4D" w:rsidP="00110FB9">
      <w:pPr>
        <w:ind w:firstLine="360"/>
        <w:contextualSpacing/>
        <w:jc w:val="both"/>
        <w:rPr>
          <w:rFonts w:ascii="GHEA Grapalat" w:hAnsi="GHEA Grapalat"/>
          <w:sz w:val="24"/>
          <w:szCs w:val="24"/>
          <w:lang w:val="hy-AM"/>
        </w:rPr>
      </w:pPr>
      <w:r>
        <w:rPr>
          <w:rFonts w:ascii="GHEA Grapalat" w:hAnsi="GHEA Grapalat"/>
          <w:sz w:val="24"/>
          <w:szCs w:val="24"/>
          <w:lang w:val="hy-AM"/>
        </w:rPr>
        <w:t xml:space="preserve">Հետազոտության մեջ ուսումնասիրվել են վիրավորանքի և զրպարտության, հերքման և պատասխանի իրավունքի ներպետական օրենսդրական հիմքերը, միջազգային սկզբունքները, վեր են հանվել օրենսդրական բացերը, միջազգային իրավունքի հետ ներպետական կարգավորումների հակասությունները, իսկ վերջում արվել են առաջարկություններ ԶԼՄ-ների մասին օրենքում և Քաղաքացիական օրենսրությունում նշված կարգավորումների բարելավման ուղղությամբ։  </w:t>
      </w:r>
    </w:p>
    <w:p w14:paraId="520EEF0D" w14:textId="40B3D4CC" w:rsidR="0057142D" w:rsidRDefault="00476C4D" w:rsidP="00110FB9">
      <w:pPr>
        <w:ind w:firstLine="360"/>
        <w:contextualSpacing/>
        <w:jc w:val="both"/>
        <w:rPr>
          <w:rFonts w:ascii="GHEA Grapalat" w:hAnsi="GHEA Grapalat"/>
          <w:sz w:val="24"/>
          <w:szCs w:val="24"/>
          <w:lang w:val="hy-AM"/>
        </w:rPr>
      </w:pPr>
      <w:r>
        <w:rPr>
          <w:rFonts w:ascii="GHEA Grapalat" w:hAnsi="GHEA Grapalat"/>
          <w:sz w:val="24"/>
          <w:szCs w:val="24"/>
          <w:lang w:val="hy-AM"/>
        </w:rPr>
        <w:t xml:space="preserve">Հետազոտությունը բաղկացած է երկու բաժիններից։ Բաժին </w:t>
      </w:r>
      <w:r>
        <w:rPr>
          <w:rFonts w:ascii="GHEA Grapalat" w:hAnsi="GHEA Grapalat"/>
          <w:sz w:val="24"/>
          <w:szCs w:val="24"/>
        </w:rPr>
        <w:t>1</w:t>
      </w:r>
      <w:r>
        <w:rPr>
          <w:rFonts w:ascii="GHEA Grapalat" w:hAnsi="GHEA Grapalat"/>
          <w:sz w:val="24"/>
          <w:szCs w:val="24"/>
          <w:lang w:val="hy-AM"/>
        </w:rPr>
        <w:t xml:space="preserve">-ում հետազոտվել են վիրավորանքի և զրպարտության </w:t>
      </w:r>
      <w:r w:rsidR="00110FB9">
        <w:rPr>
          <w:rFonts w:ascii="GHEA Grapalat" w:hAnsi="GHEA Grapalat"/>
          <w:sz w:val="24"/>
          <w:szCs w:val="24"/>
          <w:lang w:val="hy-AM"/>
        </w:rPr>
        <w:t xml:space="preserve">իրավական կարգավորումները Քաղաքացիական օրենսգրքում և Զանգվածային լրատվության մասին օրենքում, և արվել են առաջարկություններ այդ կարգավորումները բարելավելու ողղությամբ։ Ելնելով ներկա անհրաժեշտությունից, վիրավորանքի և զրպարտության լույսի ներքո ուսումնասիրվել է նաև ատելության խոսքի կախարգելման ուղղությամբ անհրաժեշտ օրենսդրական փոփոխություններ կատարելու հնարավորության հարցը, և այդ առումով նույնպես ներկայացվել են առաջարկություններ։ </w:t>
      </w:r>
      <w:r w:rsidR="0057142D">
        <w:rPr>
          <w:rFonts w:ascii="GHEA Grapalat" w:hAnsi="GHEA Grapalat"/>
          <w:sz w:val="24"/>
          <w:szCs w:val="24"/>
          <w:lang w:val="hy-AM"/>
        </w:rPr>
        <w:t xml:space="preserve">Բաժին </w:t>
      </w:r>
      <w:r w:rsidR="0057142D">
        <w:rPr>
          <w:rFonts w:ascii="GHEA Grapalat" w:hAnsi="GHEA Grapalat"/>
          <w:sz w:val="24"/>
          <w:szCs w:val="24"/>
        </w:rPr>
        <w:t>2</w:t>
      </w:r>
      <w:r w:rsidR="0057142D">
        <w:rPr>
          <w:rFonts w:ascii="GHEA Grapalat" w:hAnsi="GHEA Grapalat"/>
          <w:sz w:val="24"/>
          <w:szCs w:val="24"/>
          <w:lang w:val="hy-AM"/>
        </w:rPr>
        <w:t xml:space="preserve">-ում հետազոտվել են հերքման և պատասխանի իրավունքի վերաբերյալ կարգավորումները ԶԼՄ-ների մասին օրենքում, վիրավորանքի և զրպարտության նորմերի հետ հակասությունները, ու դրանց հաղթահարման ուղղությամբ արվել են կոնկրետ առաջարկություններ </w:t>
      </w:r>
    </w:p>
    <w:p w14:paraId="2B91E391" w14:textId="77777777" w:rsidR="00476C4D" w:rsidRDefault="00476C4D" w:rsidP="00850F99">
      <w:pPr>
        <w:ind w:hanging="540"/>
        <w:contextualSpacing/>
        <w:jc w:val="both"/>
        <w:rPr>
          <w:rFonts w:ascii="GHEA Grapalat" w:hAnsi="GHEA Grapalat"/>
          <w:b/>
          <w:bCs/>
          <w:sz w:val="28"/>
          <w:szCs w:val="28"/>
          <w:u w:val="single"/>
          <w:lang w:val="hy-AM"/>
        </w:rPr>
      </w:pPr>
    </w:p>
    <w:p w14:paraId="4A7C81CD" w14:textId="1CC779A1" w:rsidR="00850F99" w:rsidRPr="00850F99" w:rsidRDefault="00850F99" w:rsidP="00850F99">
      <w:pPr>
        <w:ind w:hanging="540"/>
        <w:contextualSpacing/>
        <w:jc w:val="both"/>
        <w:rPr>
          <w:rFonts w:ascii="GHEA Grapalat" w:hAnsi="GHEA Grapalat"/>
          <w:b/>
          <w:bCs/>
          <w:sz w:val="28"/>
          <w:szCs w:val="28"/>
          <w:u w:val="single"/>
        </w:rPr>
      </w:pPr>
      <w:r w:rsidRPr="00850F99">
        <w:rPr>
          <w:rFonts w:ascii="GHEA Grapalat" w:hAnsi="GHEA Grapalat"/>
          <w:b/>
          <w:bCs/>
          <w:sz w:val="28"/>
          <w:szCs w:val="28"/>
          <w:u w:val="single"/>
          <w:lang w:val="hy-AM"/>
        </w:rPr>
        <w:t xml:space="preserve">ԲԱԺԻՆ </w:t>
      </w:r>
      <w:r>
        <w:rPr>
          <w:rFonts w:ascii="GHEA Grapalat" w:hAnsi="GHEA Grapalat"/>
          <w:b/>
          <w:bCs/>
          <w:sz w:val="28"/>
          <w:szCs w:val="28"/>
          <w:u w:val="single"/>
        </w:rPr>
        <w:t>1</w:t>
      </w:r>
      <w:r w:rsidRPr="00850F99">
        <w:rPr>
          <w:rFonts w:ascii="GHEA Grapalat" w:hAnsi="GHEA Grapalat"/>
          <w:b/>
          <w:bCs/>
          <w:sz w:val="28"/>
          <w:szCs w:val="28"/>
          <w:u w:val="single"/>
        </w:rPr>
        <w:t>.</w:t>
      </w:r>
    </w:p>
    <w:p w14:paraId="37CAF55C" w14:textId="4929DD70" w:rsidR="00850F99" w:rsidRPr="00850F99" w:rsidRDefault="00850F99" w:rsidP="00850F99">
      <w:pPr>
        <w:spacing w:after="0" w:line="276" w:lineRule="auto"/>
        <w:ind w:hanging="547"/>
        <w:jc w:val="both"/>
        <w:rPr>
          <w:rFonts w:ascii="GHEA Grapalat" w:hAnsi="GHEA Grapalat"/>
          <w:sz w:val="24"/>
          <w:szCs w:val="24"/>
          <w:u w:val="single"/>
          <w:lang w:val="hy-AM"/>
        </w:rPr>
      </w:pPr>
    </w:p>
    <w:p w14:paraId="3D766D53" w14:textId="77777777" w:rsidR="00E16FD3" w:rsidRPr="00E16FD3" w:rsidRDefault="00C13674" w:rsidP="00E16FD3">
      <w:pPr>
        <w:spacing w:after="0"/>
        <w:jc w:val="center"/>
        <w:rPr>
          <w:rFonts w:ascii="GHEA Grapalat" w:eastAsia="Calibri" w:hAnsi="GHEA Grapalat" w:cs="Times New Roman"/>
          <w:kern w:val="0"/>
          <w:sz w:val="28"/>
          <w:szCs w:val="28"/>
          <w:lang w:val="hy-AM"/>
          <w14:ligatures w14:val="none"/>
        </w:rPr>
      </w:pPr>
      <w:r w:rsidRPr="00C13674">
        <w:rPr>
          <w:rFonts w:ascii="GHEA Grapalat" w:eastAsia="Calibri" w:hAnsi="GHEA Grapalat" w:cs="Times New Roman"/>
          <w:kern w:val="0"/>
          <w:sz w:val="28"/>
          <w:szCs w:val="28"/>
          <w:lang w:val="hy-AM"/>
          <w14:ligatures w14:val="none"/>
        </w:rPr>
        <w:t>ԶԼՄ-ներում վիրավորանքի և զրպարտության համար</w:t>
      </w:r>
    </w:p>
    <w:p w14:paraId="7314C314" w14:textId="034CE2EC" w:rsidR="00C13674" w:rsidRPr="00C13674" w:rsidRDefault="00C13674" w:rsidP="00E16FD3">
      <w:pPr>
        <w:spacing w:after="0"/>
        <w:jc w:val="center"/>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8"/>
          <w:szCs w:val="28"/>
          <w:lang w:val="hy-AM"/>
          <w14:ligatures w14:val="none"/>
        </w:rPr>
        <w:t>պատասխանատվության խնդիրները</w:t>
      </w:r>
    </w:p>
    <w:p w14:paraId="7E8CC6E1" w14:textId="77777777" w:rsidR="00C13674" w:rsidRPr="00C13674" w:rsidRDefault="00C13674" w:rsidP="00C13674">
      <w:pPr>
        <w:spacing w:after="0"/>
        <w:ind w:left="360"/>
        <w:contextualSpacing/>
        <w:jc w:val="both"/>
        <w:rPr>
          <w:rFonts w:ascii="GHEA Grapalat" w:eastAsia="Calibri" w:hAnsi="GHEA Grapalat" w:cs="Times New Roman"/>
          <w:kern w:val="0"/>
          <w:sz w:val="24"/>
          <w:szCs w:val="24"/>
          <w:lang w:val="hy-AM"/>
          <w14:ligatures w14:val="none"/>
        </w:rPr>
      </w:pPr>
    </w:p>
    <w:p w14:paraId="06E1A1D1" w14:textId="77777777" w:rsidR="00E16FD3" w:rsidRPr="00E16FD3" w:rsidRDefault="00E16FD3" w:rsidP="00A6595F">
      <w:pPr>
        <w:numPr>
          <w:ilvl w:val="0"/>
          <w:numId w:val="5"/>
        </w:numPr>
        <w:spacing w:after="0"/>
        <w:ind w:left="630" w:hanging="270"/>
        <w:contextualSpacing/>
        <w:jc w:val="both"/>
        <w:rPr>
          <w:rFonts w:ascii="GHEA Grapalat" w:eastAsia="Calibri" w:hAnsi="GHEA Grapalat" w:cs="Times New Roman"/>
          <w:b/>
          <w:bCs/>
          <w:kern w:val="0"/>
          <w:sz w:val="24"/>
          <w:szCs w:val="24"/>
          <w:lang w:val="hy-AM"/>
          <w14:ligatures w14:val="none"/>
        </w:rPr>
      </w:pPr>
      <w:r w:rsidRPr="00E16FD3">
        <w:rPr>
          <w:rFonts w:ascii="GHEA Grapalat" w:eastAsia="Calibri" w:hAnsi="GHEA Grapalat" w:cs="Times New Roman"/>
          <w:b/>
          <w:bCs/>
          <w:kern w:val="0"/>
          <w:sz w:val="24"/>
          <w:szCs w:val="24"/>
          <w:lang w:val="hy-AM"/>
          <w14:ligatures w14:val="none"/>
        </w:rPr>
        <w:t>Խնդրի կարևորությունը</w:t>
      </w:r>
    </w:p>
    <w:p w14:paraId="7411E15C" w14:textId="77777777" w:rsidR="00E16FD3" w:rsidRDefault="00E16FD3" w:rsidP="00C13674">
      <w:pPr>
        <w:spacing w:after="0"/>
        <w:ind w:left="360"/>
        <w:contextualSpacing/>
        <w:jc w:val="both"/>
        <w:rPr>
          <w:rFonts w:ascii="GHEA Grapalat" w:eastAsia="Calibri" w:hAnsi="GHEA Grapalat" w:cs="Times New Roman"/>
          <w:kern w:val="0"/>
          <w:sz w:val="24"/>
          <w:szCs w:val="24"/>
          <w:lang w:val="hy-AM"/>
          <w14:ligatures w14:val="none"/>
        </w:rPr>
      </w:pPr>
    </w:p>
    <w:p w14:paraId="0DB369AC" w14:textId="69F85866" w:rsidR="00E16FD3" w:rsidRPr="00E16FD3" w:rsidRDefault="00E16FD3" w:rsidP="00E16FD3">
      <w:pPr>
        <w:tabs>
          <w:tab w:val="left" w:pos="0"/>
        </w:tabs>
        <w:spacing w:after="0"/>
        <w:ind w:firstLine="360"/>
        <w:contextualSpacing/>
        <w:jc w:val="both"/>
        <w:rPr>
          <w:rFonts w:ascii="GHEA Grapalat" w:eastAsia="Calibri" w:hAnsi="GHEA Grapalat" w:cs="Times New Roman"/>
          <w:kern w:val="0"/>
          <w:sz w:val="24"/>
          <w:szCs w:val="24"/>
          <w:lang w:val="hy-AM"/>
          <w14:ligatures w14:val="none"/>
        </w:rPr>
      </w:pPr>
      <w:r>
        <w:rPr>
          <w:rFonts w:ascii="GHEA Grapalat" w:eastAsia="Calibri" w:hAnsi="GHEA Grapalat" w:cs="Times New Roman"/>
          <w:kern w:val="0"/>
          <w:sz w:val="24"/>
          <w:szCs w:val="24"/>
          <w:lang w:val="hy-AM"/>
          <w14:ligatures w14:val="none"/>
        </w:rPr>
        <w:t xml:space="preserve">Զանգվածային լրատվության մասին օրենքում և Քաղաքացիական օրենսգրքում սահմանված են վիրավորանքի և զրպարտության վերաբերյալ իրավական կարգավորումներ, որոնք ընդունվել են վաղուց՝ </w:t>
      </w:r>
      <w:r>
        <w:rPr>
          <w:rFonts w:ascii="GHEA Grapalat" w:eastAsia="Calibri" w:hAnsi="GHEA Grapalat" w:cs="Times New Roman"/>
          <w:kern w:val="0"/>
          <w:sz w:val="24"/>
          <w:szCs w:val="24"/>
          <w14:ligatures w14:val="none"/>
        </w:rPr>
        <w:t xml:space="preserve">2004 </w:t>
      </w:r>
      <w:r>
        <w:rPr>
          <w:rFonts w:ascii="GHEA Grapalat" w:eastAsia="Calibri" w:hAnsi="GHEA Grapalat" w:cs="Times New Roman"/>
          <w:kern w:val="0"/>
          <w:sz w:val="24"/>
          <w:szCs w:val="24"/>
          <w:lang w:val="hy-AM"/>
          <w14:ligatures w14:val="none"/>
        </w:rPr>
        <w:t>և</w:t>
      </w:r>
      <w:r>
        <w:rPr>
          <w:rFonts w:ascii="GHEA Grapalat" w:eastAsia="Calibri" w:hAnsi="GHEA Grapalat" w:cs="Times New Roman"/>
          <w:kern w:val="0"/>
          <w:sz w:val="24"/>
          <w:szCs w:val="24"/>
          <w14:ligatures w14:val="none"/>
        </w:rPr>
        <w:t xml:space="preserve"> 2010 </w:t>
      </w:r>
      <w:r>
        <w:rPr>
          <w:rFonts w:ascii="GHEA Grapalat" w:eastAsia="Calibri" w:hAnsi="GHEA Grapalat" w:cs="Times New Roman"/>
          <w:kern w:val="0"/>
          <w:sz w:val="24"/>
          <w:szCs w:val="24"/>
          <w:lang w:val="hy-AM"/>
          <w14:ligatures w14:val="none"/>
        </w:rPr>
        <w:t xml:space="preserve">թվականներին՝ համապատասխանաբար։ Այդ տարիներից ի վեր լրատվական տեխնոլոգիաները, </w:t>
      </w:r>
      <w:r>
        <w:rPr>
          <w:rFonts w:ascii="GHEA Grapalat" w:eastAsia="Calibri" w:hAnsi="GHEA Grapalat" w:cs="Times New Roman"/>
          <w:kern w:val="0"/>
          <w:sz w:val="24"/>
          <w:szCs w:val="24"/>
          <w:lang w:val="hy-AM"/>
          <w14:ligatures w14:val="none"/>
        </w:rPr>
        <w:lastRenderedPageBreak/>
        <w:t xml:space="preserve">միջազգային իրավական սկզբունքները, ներպետական օրենսդրությունը և դատական պրակտիկան սրնթաց զարգացել են, և առկա կարգավորումներն այլևս չեն համապատասխանում ժամանակակից պահանջներին։ Անհրաժեշտ է բարելավել վիրավորանքի և զրպարտության վերաբերյալ իրավական նորմերը ԶԼՄ-ների մասին օրենքում և Քաղաքացիական օրենսգրքի </w:t>
      </w:r>
      <w:r>
        <w:rPr>
          <w:rFonts w:ascii="GHEA Grapalat" w:eastAsia="Calibri" w:hAnsi="GHEA Grapalat" w:cs="Times New Roman"/>
          <w:kern w:val="0"/>
          <w:sz w:val="24"/>
          <w:szCs w:val="24"/>
          <w14:ligatures w14:val="none"/>
        </w:rPr>
        <w:t xml:space="preserve">1087.1 </w:t>
      </w:r>
      <w:r>
        <w:rPr>
          <w:rFonts w:ascii="GHEA Grapalat" w:eastAsia="Calibri" w:hAnsi="GHEA Grapalat" w:cs="Times New Roman"/>
          <w:kern w:val="0"/>
          <w:sz w:val="24"/>
          <w:szCs w:val="24"/>
          <w:lang w:val="hy-AM"/>
          <w14:ligatures w14:val="none"/>
        </w:rPr>
        <w:t xml:space="preserve">հոդվածում, և ներդաշնակեցնել այդ իրավական կարգավորումները այս երկու օրենքներում։ </w:t>
      </w:r>
      <w:r w:rsidR="00B77245">
        <w:rPr>
          <w:rFonts w:ascii="GHEA Grapalat" w:eastAsia="Calibri" w:hAnsi="GHEA Grapalat" w:cs="Times New Roman"/>
          <w:kern w:val="0"/>
          <w:sz w:val="24"/>
          <w:szCs w:val="24"/>
          <w:lang w:val="hy-AM"/>
          <w14:ligatures w14:val="none"/>
        </w:rPr>
        <w:t>Այնուհետև անհրաժեշտ է համապատասխանեցնել այդ փոփոխությունները այլ հարակից օրենքների հետ, օրինակ՝ օրենքների, որոնք կարգավորում են ինֆորմացիայի ազատ հոսքը առցանց միջավայրում։</w:t>
      </w:r>
    </w:p>
    <w:p w14:paraId="7F22D58B" w14:textId="77777777" w:rsidR="0078144A" w:rsidRDefault="0078144A" w:rsidP="00C13674">
      <w:pPr>
        <w:spacing w:after="0"/>
        <w:ind w:left="360" w:firstLine="360"/>
        <w:contextualSpacing/>
        <w:jc w:val="both"/>
        <w:rPr>
          <w:rFonts w:ascii="GHEA Grapalat" w:eastAsia="Calibri" w:hAnsi="GHEA Grapalat" w:cs="Times New Roman"/>
          <w:kern w:val="0"/>
          <w:sz w:val="24"/>
          <w:szCs w:val="24"/>
          <w:lang w:val="hy-AM"/>
          <w14:ligatures w14:val="none"/>
        </w:rPr>
      </w:pPr>
    </w:p>
    <w:p w14:paraId="27CDE411" w14:textId="766334EA" w:rsidR="00E16FD3" w:rsidRPr="00E16FD3" w:rsidRDefault="00E16FD3" w:rsidP="00E16FD3">
      <w:pPr>
        <w:pStyle w:val="ListParagraph"/>
        <w:numPr>
          <w:ilvl w:val="0"/>
          <w:numId w:val="5"/>
        </w:numPr>
        <w:spacing w:after="0"/>
        <w:jc w:val="both"/>
        <w:rPr>
          <w:rFonts w:ascii="GHEA Grapalat" w:eastAsia="Calibri" w:hAnsi="GHEA Grapalat" w:cs="Times New Roman"/>
          <w:b/>
          <w:bCs/>
          <w:sz w:val="24"/>
          <w:szCs w:val="24"/>
          <w14:ligatures w14:val="none"/>
        </w:rPr>
      </w:pPr>
      <w:r w:rsidRPr="00E16FD3">
        <w:rPr>
          <w:rFonts w:ascii="GHEA Grapalat" w:eastAsia="Calibri" w:hAnsi="GHEA Grapalat" w:cs="Times New Roman"/>
          <w:b/>
          <w:bCs/>
          <w:sz w:val="24"/>
          <w:szCs w:val="24"/>
          <w:lang w:val="hy-AM"/>
          <w14:ligatures w14:val="none"/>
        </w:rPr>
        <w:t>Իրավիճակը Հայաստանում</w:t>
      </w:r>
    </w:p>
    <w:p w14:paraId="14E292DB" w14:textId="77777777" w:rsidR="00E16FD3" w:rsidRDefault="00E16FD3" w:rsidP="00C13674">
      <w:pPr>
        <w:spacing w:after="0"/>
        <w:ind w:left="360" w:firstLine="360"/>
        <w:contextualSpacing/>
        <w:jc w:val="both"/>
        <w:rPr>
          <w:rFonts w:ascii="GHEA Grapalat" w:eastAsia="Calibri" w:hAnsi="GHEA Grapalat" w:cs="Times New Roman"/>
          <w:kern w:val="0"/>
          <w:sz w:val="24"/>
          <w:szCs w:val="24"/>
          <w:lang w:val="hy-AM"/>
          <w14:ligatures w14:val="none"/>
        </w:rPr>
      </w:pPr>
    </w:p>
    <w:p w14:paraId="7BAB4B9A" w14:textId="629F02B2" w:rsidR="00C13674" w:rsidRPr="00C13674" w:rsidRDefault="00C13674" w:rsidP="00A6595F">
      <w:pPr>
        <w:spacing w:after="0"/>
        <w:ind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Մամուլի մասին օրենսդրության առանցքային փաստաթուղթը՝ Զանգվածային լրատվության </w:t>
      </w:r>
      <w:r w:rsidR="00A6595F">
        <w:rPr>
          <w:rFonts w:ascii="GHEA Grapalat" w:eastAsia="Calibri" w:hAnsi="GHEA Grapalat" w:cs="Times New Roman"/>
          <w:kern w:val="0"/>
          <w:sz w:val="24"/>
          <w:szCs w:val="24"/>
          <w14:ligatures w14:val="none"/>
        </w:rPr>
        <w:t>(</w:t>
      </w:r>
      <w:r w:rsidR="00A6595F">
        <w:rPr>
          <w:rFonts w:ascii="GHEA Grapalat" w:eastAsia="Calibri" w:hAnsi="GHEA Grapalat" w:cs="Times New Roman"/>
          <w:kern w:val="0"/>
          <w:sz w:val="24"/>
          <w:szCs w:val="24"/>
          <w:lang w:val="hy-AM"/>
          <w14:ligatures w14:val="none"/>
        </w:rPr>
        <w:t>ԶԼՄ-ների</w:t>
      </w:r>
      <w:r w:rsidR="00A6595F">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մասին օրենք</w:t>
      </w:r>
      <w:r w:rsidR="00E16FD3">
        <w:rPr>
          <w:rFonts w:ascii="GHEA Grapalat" w:eastAsia="Calibri" w:hAnsi="GHEA Grapalat" w:cs="Times New Roman"/>
          <w:kern w:val="0"/>
          <w:sz w:val="24"/>
          <w:szCs w:val="24"/>
          <w:lang w:val="hy-AM"/>
          <w14:ligatures w14:val="none"/>
        </w:rPr>
        <w:t>ն</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 xml:space="preserve">ընդունվել է </w:t>
      </w:r>
      <w:r w:rsidRPr="00C13674">
        <w:rPr>
          <w:rFonts w:ascii="GHEA Grapalat" w:eastAsia="Calibri" w:hAnsi="GHEA Grapalat" w:cs="Times New Roman"/>
          <w:kern w:val="0"/>
          <w:sz w:val="24"/>
          <w:szCs w:val="24"/>
          <w14:ligatures w14:val="none"/>
        </w:rPr>
        <w:t xml:space="preserve">2004 </w:t>
      </w:r>
      <w:r w:rsidRPr="00C13674">
        <w:rPr>
          <w:rFonts w:ascii="GHEA Grapalat" w:eastAsia="Calibri" w:hAnsi="GHEA Grapalat" w:cs="Times New Roman"/>
          <w:kern w:val="0"/>
          <w:sz w:val="24"/>
          <w:szCs w:val="24"/>
          <w:lang w:val="hy-AM"/>
          <w14:ligatures w14:val="none"/>
        </w:rPr>
        <w:t xml:space="preserve">թվականի փետրվարին, </w:t>
      </w:r>
      <w:r w:rsidR="00E16FD3">
        <w:rPr>
          <w:rFonts w:ascii="GHEA Grapalat" w:eastAsia="Calibri" w:hAnsi="GHEA Grapalat" w:cs="Times New Roman"/>
          <w:kern w:val="0"/>
          <w:sz w:val="24"/>
          <w:szCs w:val="24"/>
          <w:lang w:val="hy-AM"/>
          <w14:ligatures w14:val="none"/>
        </w:rPr>
        <w:t>իսկ վիրավորանքի և զրպարտության վերաբերյալ օրենսդրական նորմեր</w:t>
      </w:r>
      <w:r w:rsidR="00A6595F">
        <w:rPr>
          <w:rFonts w:ascii="GHEA Grapalat" w:eastAsia="Calibri" w:hAnsi="GHEA Grapalat" w:cs="Times New Roman"/>
          <w:kern w:val="0"/>
          <w:sz w:val="24"/>
          <w:szCs w:val="24"/>
          <w:lang w:val="hy-AM"/>
          <w14:ligatures w14:val="none"/>
        </w:rPr>
        <w:t xml:space="preserve">ի ներկա կարգավորումն ընդունվել է </w:t>
      </w:r>
      <w:r w:rsidR="00A6595F">
        <w:rPr>
          <w:rFonts w:ascii="GHEA Grapalat" w:eastAsia="Calibri" w:hAnsi="GHEA Grapalat" w:cs="Times New Roman"/>
          <w:kern w:val="0"/>
          <w:sz w:val="24"/>
          <w:szCs w:val="24"/>
          <w14:ligatures w14:val="none"/>
        </w:rPr>
        <w:t xml:space="preserve">2010 </w:t>
      </w:r>
      <w:r w:rsidR="00A6595F">
        <w:rPr>
          <w:rFonts w:ascii="GHEA Grapalat" w:eastAsia="Calibri" w:hAnsi="GHEA Grapalat" w:cs="Times New Roman"/>
          <w:kern w:val="0"/>
          <w:sz w:val="24"/>
          <w:szCs w:val="24"/>
          <w:lang w:val="hy-AM"/>
          <w14:ligatures w14:val="none"/>
        </w:rPr>
        <w:t>թվականի մայիսին</w:t>
      </w:r>
      <w:r w:rsidR="00C226F5">
        <w:rPr>
          <w:rFonts w:ascii="GHEA Grapalat" w:eastAsia="Calibri" w:hAnsi="GHEA Grapalat" w:cs="Times New Roman"/>
          <w:kern w:val="0"/>
          <w:sz w:val="24"/>
          <w:szCs w:val="24"/>
          <w:lang w:val="hy-AM"/>
          <w14:ligatures w14:val="none"/>
        </w:rPr>
        <w:t xml:space="preserve">՝ Քաղաքացիական օրենսգրքի </w:t>
      </w:r>
      <w:r w:rsidR="00C226F5">
        <w:rPr>
          <w:rFonts w:ascii="GHEA Grapalat" w:eastAsia="Calibri" w:hAnsi="GHEA Grapalat" w:cs="Times New Roman"/>
          <w:kern w:val="0"/>
          <w:sz w:val="24"/>
          <w:szCs w:val="24"/>
          <w14:ligatures w14:val="none"/>
        </w:rPr>
        <w:t xml:space="preserve">1087.1 </w:t>
      </w:r>
      <w:r w:rsidR="00C226F5">
        <w:rPr>
          <w:rFonts w:ascii="GHEA Grapalat" w:eastAsia="Calibri" w:hAnsi="GHEA Grapalat" w:cs="Times New Roman"/>
          <w:kern w:val="0"/>
          <w:sz w:val="24"/>
          <w:szCs w:val="24"/>
          <w:lang w:val="hy-AM"/>
          <w14:ligatures w14:val="none"/>
        </w:rPr>
        <w:t>հոդված</w:t>
      </w:r>
      <w:r w:rsidR="00B77245">
        <w:rPr>
          <w:rFonts w:ascii="GHEA Grapalat" w:eastAsia="Calibri" w:hAnsi="GHEA Grapalat" w:cs="Times New Roman"/>
          <w:kern w:val="0"/>
          <w:sz w:val="24"/>
          <w:szCs w:val="24"/>
          <w:lang w:val="hy-AM"/>
          <w14:ligatures w14:val="none"/>
        </w:rPr>
        <w:t>ով</w:t>
      </w:r>
      <w:r w:rsidR="00A6595F">
        <w:rPr>
          <w:rFonts w:ascii="GHEA Grapalat" w:eastAsia="Calibri" w:hAnsi="GHEA Grapalat" w:cs="Times New Roman"/>
          <w:kern w:val="0"/>
          <w:sz w:val="24"/>
          <w:szCs w:val="24"/>
          <w:lang w:val="hy-AM"/>
          <w14:ligatures w14:val="none"/>
        </w:rPr>
        <w:t xml:space="preserve">։ Թեև ԶԼՄ-ների մասին օրենքն </w:t>
      </w:r>
      <w:r w:rsidRPr="00C13674">
        <w:rPr>
          <w:rFonts w:ascii="GHEA Grapalat" w:eastAsia="Calibri" w:hAnsi="GHEA Grapalat" w:cs="Times New Roman"/>
          <w:kern w:val="0"/>
          <w:sz w:val="24"/>
          <w:szCs w:val="24"/>
          <w:lang w:val="hy-AM"/>
          <w14:ligatures w14:val="none"/>
        </w:rPr>
        <w:t>ընդունվել է վաղուց, սակայն հանձինս նրա, որ օրենքի դրույթները սահմանվել են լայնորեն, իսկ կագավորումները՝ իրավաչափ</w:t>
      </w:r>
      <w:r w:rsidR="00B77245">
        <w:rPr>
          <w:rFonts w:ascii="GHEA Grapalat" w:eastAsia="Calibri" w:hAnsi="GHEA Grapalat" w:cs="Times New Roman"/>
          <w:kern w:val="0"/>
          <w:sz w:val="24"/>
          <w:szCs w:val="24"/>
          <w:lang w:val="hy-AM"/>
          <w14:ligatures w14:val="none"/>
        </w:rPr>
        <w:t>որեն</w:t>
      </w:r>
      <w:r w:rsidRPr="00C13674">
        <w:rPr>
          <w:rFonts w:ascii="GHEA Grapalat" w:eastAsia="Calibri" w:hAnsi="GHEA Grapalat" w:cs="Times New Roman"/>
          <w:kern w:val="0"/>
          <w:sz w:val="24"/>
          <w:szCs w:val="24"/>
          <w:lang w:val="hy-AM"/>
          <w14:ligatures w14:val="none"/>
        </w:rPr>
        <w:t>, օրենքը կարողացել է դիմանալ դինամիկ փոփոխվող ժամանակի փորձությանը։ Անցած երկու տասնամյակում օրենքը կիրառվել է հաճախ, ու մեծամասամբ այլ օրենքների հետ զուգակցությամբ։ Օրինակ, վիրավորանքի և զրպարտության հայցերից իրավական պաշտպանություն հայցելիս լրագրողները կամ լրատվամիջոցները մեծամասամբ օգտվել են Քաղաքացիական օրենսգրքի հատուկ նորմերից</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 xml:space="preserve">որոնք սահմանված են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հոդվածում, սակայն գրեթե ոչ մի դատական գործում քաղաքացիական օրենսդրության այդ նորմը չի օգտագործվել առանց </w:t>
      </w:r>
      <w:r w:rsidR="00C226F5">
        <w:rPr>
          <w:rFonts w:ascii="GHEA Grapalat" w:eastAsia="Calibri" w:hAnsi="GHEA Grapalat" w:cs="Times New Roman"/>
          <w:kern w:val="0"/>
          <w:sz w:val="24"/>
          <w:szCs w:val="24"/>
          <w:lang w:val="hy-AM"/>
          <w14:ligatures w14:val="none"/>
        </w:rPr>
        <w:t>ԶԼՄ-ների մասին օ</w:t>
      </w:r>
      <w:r w:rsidRPr="00C13674">
        <w:rPr>
          <w:rFonts w:ascii="GHEA Grapalat" w:eastAsia="Calibri" w:hAnsi="GHEA Grapalat" w:cs="Times New Roman"/>
          <w:kern w:val="0"/>
          <w:sz w:val="24"/>
          <w:szCs w:val="24"/>
          <w:lang w:val="hy-AM"/>
          <w14:ligatures w14:val="none"/>
        </w:rPr>
        <w:t xml:space="preserve">րենքի հիշատակման և </w:t>
      </w:r>
      <w:r w:rsidR="00C226F5">
        <w:rPr>
          <w:rFonts w:ascii="GHEA Grapalat" w:eastAsia="Calibri" w:hAnsi="GHEA Grapalat" w:cs="Times New Roman"/>
          <w:kern w:val="0"/>
          <w:sz w:val="24"/>
          <w:szCs w:val="24"/>
          <w:lang w:val="hy-AM"/>
          <w14:ligatures w14:val="none"/>
        </w:rPr>
        <w:t xml:space="preserve">դրանում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հոդվածին համարժեք որևէ նորմի կամ սկզբունքի վկայակոչմամբ</w:t>
      </w:r>
      <w:r w:rsidR="00B77245">
        <w:rPr>
          <w:rFonts w:ascii="GHEA Grapalat" w:eastAsia="Calibri" w:hAnsi="GHEA Grapalat" w:cs="Times New Roman"/>
          <w:kern w:val="0"/>
          <w:sz w:val="24"/>
          <w:szCs w:val="24"/>
          <w:lang w:val="hy-AM"/>
          <w14:ligatures w14:val="none"/>
        </w:rPr>
        <w:t>, որոնք թեև ձևակերպված են լայնորեն, սակայն դեռ ապահովում են իրավական որոշակիություն</w:t>
      </w:r>
      <w:r w:rsidR="00C226F5">
        <w:rPr>
          <w:rFonts w:ascii="GHEA Grapalat" w:eastAsia="Calibri" w:hAnsi="GHEA Grapalat" w:cs="Times New Roman"/>
          <w:kern w:val="0"/>
          <w:sz w:val="24"/>
          <w:szCs w:val="24"/>
          <w:lang w:val="hy-AM"/>
          <w14:ligatures w14:val="none"/>
        </w:rPr>
        <w:t xml:space="preserve">։ </w:t>
      </w:r>
      <w:r w:rsidRPr="00C13674">
        <w:rPr>
          <w:rFonts w:ascii="GHEA Grapalat" w:eastAsia="Calibri" w:hAnsi="GHEA Grapalat" w:cs="Times New Roman"/>
          <w:kern w:val="0"/>
          <w:sz w:val="24"/>
          <w:szCs w:val="24"/>
          <w:lang w:val="hy-AM"/>
          <w14:ligatures w14:val="none"/>
        </w:rPr>
        <w:t xml:space="preserve">Նույն կարելի է ասել նաև այլ իրավահարաբերությունների, օրինակ՝ լրատվական աղբյուրի պաշտպանության, անձնական տվյալների օգտագործման, հանրային գերակա շահի, հանրային բաց բանավեճը խթանելու և </w:t>
      </w:r>
      <w:r w:rsidR="00C226F5">
        <w:rPr>
          <w:rFonts w:ascii="GHEA Grapalat" w:eastAsia="Calibri" w:hAnsi="GHEA Grapalat" w:cs="Times New Roman"/>
          <w:kern w:val="0"/>
          <w:sz w:val="24"/>
          <w:szCs w:val="24"/>
          <w:lang w:val="hy-AM"/>
          <w14:ligatures w14:val="none"/>
        </w:rPr>
        <w:t xml:space="preserve">այլ լրագրողական սկզբունքների </w:t>
      </w:r>
      <w:r w:rsidRPr="00C13674">
        <w:rPr>
          <w:rFonts w:ascii="GHEA Grapalat" w:eastAsia="Calibri" w:hAnsi="GHEA Grapalat" w:cs="Times New Roman"/>
          <w:kern w:val="0"/>
          <w:sz w:val="24"/>
          <w:szCs w:val="24"/>
          <w:lang w:val="hy-AM"/>
          <w14:ligatures w14:val="none"/>
        </w:rPr>
        <w:t xml:space="preserve">առումով։  </w:t>
      </w:r>
    </w:p>
    <w:p w14:paraId="75804BF4" w14:textId="09375DBB" w:rsidR="00C13674" w:rsidRPr="00C13674" w:rsidRDefault="00C13674" w:rsidP="00A6595F">
      <w:pPr>
        <w:spacing w:after="0"/>
        <w:ind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Այդուհանդերձ, երկու տասնամյակը չափազանց երկար ժամանակահատված է, որ Օրենքը ենթարկվի փոփոխության ընդհամենը երեք անգամ՝ այն էլ ոչ էական։ </w:t>
      </w:r>
      <w:r w:rsidRPr="00C13674">
        <w:rPr>
          <w:rFonts w:ascii="GHEA Grapalat" w:eastAsia="Calibri" w:hAnsi="GHEA Grapalat" w:cs="Times New Roman"/>
          <w:kern w:val="0"/>
          <w:sz w:val="24"/>
          <w:szCs w:val="24"/>
          <w14:ligatures w14:val="none"/>
        </w:rPr>
        <w:t xml:space="preserve">2004 </w:t>
      </w:r>
      <w:r w:rsidRPr="00C13674">
        <w:rPr>
          <w:rFonts w:ascii="GHEA Grapalat" w:eastAsia="Calibri" w:hAnsi="GHEA Grapalat" w:cs="Times New Roman"/>
          <w:kern w:val="0"/>
          <w:sz w:val="24"/>
          <w:szCs w:val="24"/>
          <w:lang w:val="hy-AM"/>
          <w14:ligatures w14:val="none"/>
        </w:rPr>
        <w:t xml:space="preserve">թվականից ի վեր վիրավորանքին ու զրպարտությանը վերաբերող բազմաթիվ օրենսդրական ակտեր ենթարկվել են լուրջ փոփոխությունների։ </w:t>
      </w:r>
      <w:r w:rsidRPr="00C13674">
        <w:rPr>
          <w:rFonts w:ascii="GHEA Grapalat" w:eastAsia="Calibri" w:hAnsi="GHEA Grapalat" w:cs="Times New Roman"/>
          <w:kern w:val="0"/>
          <w:sz w:val="24"/>
          <w:szCs w:val="24"/>
          <w14:ligatures w14:val="none"/>
        </w:rPr>
        <w:t xml:space="preserve">2015 </w:t>
      </w:r>
      <w:r w:rsidRPr="00C13674">
        <w:rPr>
          <w:rFonts w:ascii="GHEA Grapalat" w:eastAsia="Calibri" w:hAnsi="GHEA Grapalat" w:cs="Times New Roman"/>
          <w:kern w:val="0"/>
          <w:sz w:val="24"/>
          <w:szCs w:val="24"/>
          <w:lang w:val="hy-AM"/>
          <w14:ligatures w14:val="none"/>
        </w:rPr>
        <w:t xml:space="preserve">թվականին ընդունվել է նոր սահմանադրություն, որում ազատ խոսքին առնչվող նորմերը նույնպես էական փոփոխությունների են ենթարկվել։ </w:t>
      </w:r>
      <w:r w:rsidRPr="00C13674">
        <w:rPr>
          <w:rFonts w:ascii="GHEA Grapalat" w:eastAsia="Calibri" w:hAnsi="GHEA Grapalat" w:cs="Times New Roman"/>
          <w:kern w:val="0"/>
          <w:sz w:val="24"/>
          <w:szCs w:val="24"/>
          <w14:ligatures w14:val="none"/>
        </w:rPr>
        <w:t xml:space="preserve">2010 </w:t>
      </w:r>
      <w:r w:rsidRPr="00C13674">
        <w:rPr>
          <w:rFonts w:ascii="GHEA Grapalat" w:eastAsia="Calibri" w:hAnsi="GHEA Grapalat" w:cs="Times New Roman"/>
          <w:kern w:val="0"/>
          <w:sz w:val="24"/>
          <w:szCs w:val="24"/>
          <w:lang w:val="hy-AM"/>
          <w14:ligatures w14:val="none"/>
        </w:rPr>
        <w:t xml:space="preserve">թվականի մայիսին </w:t>
      </w:r>
      <w:r w:rsidRPr="00C13674">
        <w:rPr>
          <w:rFonts w:ascii="GHEA Grapalat" w:eastAsia="Calibri" w:hAnsi="GHEA Grapalat" w:cs="Times New Roman"/>
          <w:kern w:val="0"/>
          <w:sz w:val="24"/>
          <w:szCs w:val="24"/>
          <w:lang w:val="hy-AM"/>
          <w14:ligatures w14:val="none"/>
        </w:rPr>
        <w:lastRenderedPageBreak/>
        <w:t xml:space="preserve">արմատապես ձևափոխվեց Քաղաքացիական օրենսգրքի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հոդվածը, որը վիրավորանքի և զրպարտության միակ համապարփակ օրենսդրական կարգավորումն է առ այսօր։ Այդ հոդվածը </w:t>
      </w:r>
      <w:r w:rsidRPr="00C13674">
        <w:rPr>
          <w:rFonts w:ascii="GHEA Grapalat" w:eastAsia="Calibri" w:hAnsi="GHEA Grapalat" w:cs="Times New Roman"/>
          <w:kern w:val="0"/>
          <w:sz w:val="24"/>
          <w:szCs w:val="24"/>
          <w14:ligatures w14:val="none"/>
        </w:rPr>
        <w:t xml:space="preserve">2011 </w:t>
      </w:r>
      <w:r w:rsidRPr="00C13674">
        <w:rPr>
          <w:rFonts w:ascii="GHEA Grapalat" w:eastAsia="Calibri" w:hAnsi="GHEA Grapalat" w:cs="Times New Roman"/>
          <w:kern w:val="0"/>
          <w:sz w:val="24"/>
          <w:szCs w:val="24"/>
          <w:lang w:val="hy-AM"/>
          <w14:ligatures w14:val="none"/>
        </w:rPr>
        <w:t xml:space="preserve">թվականին մեկնաբանվեց Սահմանադրական դատարանի կողմից </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ՍԴՈ</w:t>
      </w:r>
      <w:r w:rsidRPr="00C13674">
        <w:rPr>
          <w:rFonts w:ascii="GHEA Grapalat" w:eastAsia="Calibri" w:hAnsi="GHEA Grapalat" w:cs="Times New Roman"/>
          <w:kern w:val="0"/>
          <w:sz w:val="24"/>
          <w:szCs w:val="24"/>
          <w14:ligatures w14:val="none"/>
        </w:rPr>
        <w:t>-997</w:t>
      </w:r>
      <w:r w:rsidRPr="00C13674">
        <w:rPr>
          <w:rFonts w:ascii="GHEA Grapalat" w:eastAsia="Calibri" w:hAnsi="GHEA Grapalat" w:cs="Times New Roman"/>
          <w:kern w:val="0"/>
          <w:sz w:val="24"/>
          <w:szCs w:val="24"/>
          <w:lang w:val="hy-AM"/>
          <w14:ligatures w14:val="none"/>
        </w:rPr>
        <w:t xml:space="preserve"> որոշում</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 xml:space="preserve">որով սկիզբ դրվեց վիրավորանքի և զրպարտության վեճերով համապարփակ դատական պրակտիկայի </w:t>
      </w:r>
      <w:r w:rsidR="00C226F5">
        <w:rPr>
          <w:rFonts w:ascii="GHEA Grapalat" w:eastAsia="Calibri" w:hAnsi="GHEA Grapalat" w:cs="Times New Roman"/>
          <w:kern w:val="0"/>
          <w:sz w:val="24"/>
          <w:szCs w:val="24"/>
          <w:lang w:val="hy-AM"/>
          <w14:ligatures w14:val="none"/>
        </w:rPr>
        <w:t>ծավալմանը</w:t>
      </w:r>
      <w:r w:rsidRPr="00C13674">
        <w:rPr>
          <w:rFonts w:ascii="GHEA Grapalat" w:eastAsia="Calibri" w:hAnsi="GHEA Grapalat" w:cs="Times New Roman"/>
          <w:kern w:val="0"/>
          <w:sz w:val="24"/>
          <w:szCs w:val="24"/>
          <w:lang w:val="hy-AM"/>
          <w14:ligatures w14:val="none"/>
        </w:rPr>
        <w:t xml:space="preserve">՝ մեծամասամբ Վճռաբեկ դատարանի նախադեպային որոշումների </w:t>
      </w:r>
      <w:r w:rsidR="00C226F5">
        <w:rPr>
          <w:rFonts w:ascii="GHEA Grapalat" w:eastAsia="Calibri" w:hAnsi="GHEA Grapalat" w:cs="Times New Roman"/>
          <w:kern w:val="0"/>
          <w:sz w:val="24"/>
          <w:szCs w:val="24"/>
          <w:lang w:val="hy-AM"/>
          <w14:ligatures w14:val="none"/>
        </w:rPr>
        <w:t>շնորհիվ</w:t>
      </w:r>
      <w:r w:rsidRPr="00C13674">
        <w:rPr>
          <w:rFonts w:ascii="GHEA Grapalat" w:eastAsia="Calibri" w:hAnsi="GHEA Grapalat" w:cs="Times New Roman"/>
          <w:kern w:val="0"/>
          <w:sz w:val="24"/>
          <w:szCs w:val="24"/>
          <w:lang w:val="hy-AM"/>
          <w14:ligatures w14:val="none"/>
        </w:rPr>
        <w:t xml:space="preserve">։ Դատական պրակտիկայում Վճռաբեկ դատարանի նախադեպային մեկնաբանությունները կիրառվում են գրեթե օրենսդրությանը հավասար, թեև շատ նախադեպային սահմանումներ նույնիսկ ամրագրված չեն օրենսդրության մեջ, մինչդեռ իրավակիրառողները դրանք ընկալում են որպես պարտադիր իրավաբանական նշանակություն ունեցող նորմեր։ Այս ամենին զուգահեռ նաև  ընդունվել են մեծաքանակ «փափուկ օրենքներ»՝ ուղեցույցներ, կանոնագրքեր, վարքականոններ, ենթաօրենսդրական ակտեր, և այլն, որոնցով նույնպես առաջնորդվում են լրագրողները, լրատվական մարմինները, մեդիա հարցերով փորձագետները, իրավապաշտպաննները, ինքնակարգավորման մարմինները։ </w:t>
      </w:r>
    </w:p>
    <w:p w14:paraId="41EE0E27" w14:textId="347A5F6A" w:rsidR="00C13674" w:rsidRPr="00C13674" w:rsidRDefault="00C13674" w:rsidP="00C226F5">
      <w:pPr>
        <w:spacing w:after="0"/>
        <w:ind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Վերը նշված զարգացումներ</w:t>
      </w:r>
      <w:r w:rsidR="00C226F5">
        <w:rPr>
          <w:rFonts w:ascii="GHEA Grapalat" w:eastAsia="Calibri" w:hAnsi="GHEA Grapalat" w:cs="Times New Roman"/>
          <w:kern w:val="0"/>
          <w:sz w:val="24"/>
          <w:szCs w:val="24"/>
          <w:lang w:val="hy-AM"/>
          <w14:ligatures w14:val="none"/>
        </w:rPr>
        <w:t xml:space="preserve">ի արդյունքում ներկայումս </w:t>
      </w:r>
      <w:r w:rsidRPr="00C13674">
        <w:rPr>
          <w:rFonts w:ascii="GHEA Grapalat" w:eastAsia="Calibri" w:hAnsi="GHEA Grapalat" w:cs="Times New Roman"/>
          <w:kern w:val="0"/>
          <w:sz w:val="24"/>
          <w:szCs w:val="24"/>
          <w:lang w:val="hy-AM"/>
          <w14:ligatures w14:val="none"/>
        </w:rPr>
        <w:t>առաջացել է անհրաժեշտություն համապատասխանեցնել</w:t>
      </w:r>
      <w:r w:rsidR="00C226F5">
        <w:rPr>
          <w:rFonts w:ascii="GHEA Grapalat" w:eastAsia="Calibri" w:hAnsi="GHEA Grapalat" w:cs="Times New Roman"/>
          <w:kern w:val="0"/>
          <w:sz w:val="24"/>
          <w:szCs w:val="24"/>
          <w:lang w:val="hy-AM"/>
          <w14:ligatures w14:val="none"/>
        </w:rPr>
        <w:t xml:space="preserve"> ԶԼՄ-ների </w:t>
      </w:r>
      <w:r w:rsidR="00B77245">
        <w:rPr>
          <w:rFonts w:ascii="GHEA Grapalat" w:eastAsia="Calibri" w:hAnsi="GHEA Grapalat" w:cs="Times New Roman"/>
          <w:kern w:val="0"/>
          <w:sz w:val="24"/>
          <w:szCs w:val="24"/>
          <w:lang w:val="hy-AM"/>
          <w14:ligatures w14:val="none"/>
        </w:rPr>
        <w:t>մասին օրենսդրությունը</w:t>
      </w:r>
      <w:r w:rsidR="00C226F5">
        <w:rPr>
          <w:rFonts w:ascii="GHEA Grapalat" w:eastAsia="Calibri" w:hAnsi="GHEA Grapalat" w:cs="Times New Roman"/>
          <w:kern w:val="0"/>
          <w:sz w:val="24"/>
          <w:szCs w:val="24"/>
          <w:lang w:val="hy-AM"/>
          <w14:ligatures w14:val="none"/>
        </w:rPr>
        <w:t xml:space="preserve"> վ</w:t>
      </w:r>
      <w:r w:rsidRPr="00C13674">
        <w:rPr>
          <w:rFonts w:ascii="GHEA Grapalat" w:eastAsia="Calibri" w:hAnsi="GHEA Grapalat" w:cs="Times New Roman"/>
          <w:kern w:val="0"/>
          <w:sz w:val="24"/>
          <w:szCs w:val="24"/>
          <w:lang w:val="hy-AM"/>
          <w14:ligatures w14:val="none"/>
        </w:rPr>
        <w:t>երը նշված իրավական փաստաթղթերին՝ այդ թվում նաև Սահմանադրությանը։ Ավելին, այնքանով, որքանով խոսքը վերաբերում է վիրավորանքին ու զրպարտությանը, փոփոխությունները ծավալվում են այն աստիճան</w:t>
      </w:r>
      <w:r w:rsidR="00B77245">
        <w:rPr>
          <w:rFonts w:ascii="GHEA Grapalat" w:eastAsia="Calibri" w:hAnsi="GHEA Grapalat" w:cs="Times New Roman"/>
          <w:kern w:val="0"/>
          <w:sz w:val="24"/>
          <w:szCs w:val="24"/>
          <w:lang w:val="hy-AM"/>
          <w14:ligatures w14:val="none"/>
        </w:rPr>
        <w:t>ի</w:t>
      </w:r>
      <w:r w:rsidRPr="00C13674">
        <w:rPr>
          <w:rFonts w:ascii="GHEA Grapalat" w:eastAsia="Calibri" w:hAnsi="GHEA Grapalat" w:cs="Times New Roman"/>
          <w:kern w:val="0"/>
          <w:sz w:val="24"/>
          <w:szCs w:val="24"/>
          <w:lang w:val="hy-AM"/>
          <w14:ligatures w14:val="none"/>
        </w:rPr>
        <w:t xml:space="preserve"> արագ, որ առաջացել է անհրաժեշտություն վերանայելու նաև նշված զուգահեռ փաստաթղթերը</w:t>
      </w:r>
      <w:r w:rsidR="00C226F5">
        <w:rPr>
          <w:rFonts w:ascii="GHEA Grapalat" w:eastAsia="Calibri" w:hAnsi="GHEA Grapalat" w:cs="Times New Roman"/>
          <w:kern w:val="0"/>
          <w:sz w:val="24"/>
          <w:szCs w:val="24"/>
          <w:lang w:val="hy-AM"/>
          <w14:ligatures w14:val="none"/>
        </w:rPr>
        <w:t xml:space="preserve"> հատկապես ա</w:t>
      </w:r>
      <w:r w:rsidRPr="00C13674">
        <w:rPr>
          <w:rFonts w:ascii="GHEA Grapalat" w:eastAsia="Calibri" w:hAnsi="GHEA Grapalat" w:cs="Times New Roman"/>
          <w:kern w:val="0"/>
          <w:sz w:val="24"/>
          <w:szCs w:val="24"/>
          <w:lang w:val="hy-AM"/>
          <w14:ligatures w14:val="none"/>
        </w:rPr>
        <w:t xml:space="preserve">ռցանց իրավահարաբերություններում։ Սույն փաստաթղթում ներկայացված են առաջարկություններ հիմնականում </w:t>
      </w:r>
      <w:r w:rsidR="00B77245">
        <w:rPr>
          <w:rFonts w:ascii="GHEA Grapalat" w:eastAsia="Calibri" w:hAnsi="GHEA Grapalat" w:cs="Times New Roman"/>
          <w:kern w:val="0"/>
          <w:sz w:val="24"/>
          <w:szCs w:val="24"/>
          <w:lang w:val="hy-AM"/>
          <w14:ligatures w14:val="none"/>
        </w:rPr>
        <w:t>ԶԼՄ-ների մաիսն օ</w:t>
      </w:r>
      <w:r w:rsidRPr="00C13674">
        <w:rPr>
          <w:rFonts w:ascii="GHEA Grapalat" w:eastAsia="Calibri" w:hAnsi="GHEA Grapalat" w:cs="Times New Roman"/>
          <w:kern w:val="0"/>
          <w:sz w:val="24"/>
          <w:szCs w:val="24"/>
          <w:lang w:val="hy-AM"/>
          <w14:ligatures w14:val="none"/>
        </w:rPr>
        <w:t xml:space="preserve">րենքի փոփոխության վերաբերյալ։ Դրանց մեծ մասով առաջարկվում է </w:t>
      </w:r>
      <w:r w:rsidR="00B77245">
        <w:rPr>
          <w:rFonts w:ascii="GHEA Grapalat" w:eastAsia="Calibri" w:hAnsi="GHEA Grapalat" w:cs="Times New Roman"/>
          <w:kern w:val="0"/>
          <w:sz w:val="24"/>
          <w:szCs w:val="24"/>
          <w:lang w:val="hy-AM"/>
          <w14:ligatures w14:val="none"/>
        </w:rPr>
        <w:t>օ</w:t>
      </w:r>
      <w:r w:rsidRPr="00C13674">
        <w:rPr>
          <w:rFonts w:ascii="GHEA Grapalat" w:eastAsia="Calibri" w:hAnsi="GHEA Grapalat" w:cs="Times New Roman"/>
          <w:kern w:val="0"/>
          <w:sz w:val="24"/>
          <w:szCs w:val="24"/>
          <w:lang w:val="hy-AM"/>
          <w14:ligatures w14:val="none"/>
        </w:rPr>
        <w:t xml:space="preserve">րենքում ամրագրել որոշ կարևոր սկզբունքներ ու չափանիշներ, այդ թվում նաև նյութաիրավական կարգավորումներ, որոնք կամ բացակայում են ճյուղային օրենսդրությունում, կամ ամրագրված են հատվածական, ցրված կերպով։ Օրենքում վիրավորանքից ու զրպարտությունից պաշտպանվելու իրավական որոշ սկզբունքների համապարփակ ու ամբողջական ամրագրման նպատակը նրանում է, որ լրագրողները և լրատվամիջոցները իրավական պաշտպանություն հայցելիս գլխավորապես առաջնորդվեն ԶԼՄ-ներին առնչվող հատուկ օրենքում ամրագրված հիմնարար սկզբունքներով՝ նույնիսկ եթե առավել մանրամասն նորմեր սահմանված լինել այլ օրենքում՝ օրինակ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հոդվածը Քաղաքացիական օրենսգրքում։ </w:t>
      </w:r>
    </w:p>
    <w:p w14:paraId="64A1C1A3" w14:textId="7672D911" w:rsidR="00C13674" w:rsidRDefault="00C13674" w:rsidP="00C13674">
      <w:pPr>
        <w:spacing w:after="0"/>
        <w:ind w:left="360" w:firstLine="360"/>
        <w:contextualSpacing/>
        <w:jc w:val="both"/>
        <w:rPr>
          <w:rFonts w:ascii="GHEA Grapalat" w:eastAsia="Calibri" w:hAnsi="GHEA Grapalat" w:cs="Times New Roman"/>
          <w:kern w:val="0"/>
          <w:sz w:val="24"/>
          <w:szCs w:val="24"/>
          <w:lang w:val="hy-AM"/>
          <w14:ligatures w14:val="none"/>
        </w:rPr>
      </w:pPr>
    </w:p>
    <w:p w14:paraId="20853D7B" w14:textId="1F28ECF7" w:rsidR="00287131" w:rsidRPr="00287131" w:rsidRDefault="00287131" w:rsidP="00287131">
      <w:pPr>
        <w:pStyle w:val="ListParagraph"/>
        <w:numPr>
          <w:ilvl w:val="0"/>
          <w:numId w:val="5"/>
        </w:numPr>
        <w:spacing w:after="0"/>
        <w:ind w:left="900"/>
        <w:jc w:val="both"/>
        <w:rPr>
          <w:rFonts w:ascii="GHEA Grapalat" w:eastAsia="Calibri" w:hAnsi="GHEA Grapalat" w:cs="Times New Roman"/>
          <w:b/>
          <w:bCs/>
          <w:sz w:val="24"/>
          <w:szCs w:val="24"/>
          <w14:ligatures w14:val="none"/>
        </w:rPr>
      </w:pPr>
      <w:r w:rsidRPr="00287131">
        <w:rPr>
          <w:rFonts w:ascii="GHEA Grapalat" w:eastAsia="Calibri" w:hAnsi="GHEA Grapalat" w:cs="Times New Roman"/>
          <w:b/>
          <w:bCs/>
          <w:sz w:val="24"/>
          <w:szCs w:val="24"/>
          <w:lang w:val="hy-AM"/>
          <w14:ligatures w14:val="none"/>
        </w:rPr>
        <w:t>Միջազգային փորձը</w:t>
      </w:r>
    </w:p>
    <w:p w14:paraId="01C8CAE5" w14:textId="77777777" w:rsidR="00287131" w:rsidRPr="00287131" w:rsidRDefault="00287131" w:rsidP="00C13674">
      <w:pPr>
        <w:spacing w:after="0"/>
        <w:ind w:left="360" w:firstLine="360"/>
        <w:contextualSpacing/>
        <w:jc w:val="both"/>
        <w:rPr>
          <w:rFonts w:ascii="GHEA Grapalat" w:eastAsia="Calibri" w:hAnsi="GHEA Grapalat" w:cs="Times New Roman"/>
          <w:kern w:val="0"/>
          <w:sz w:val="24"/>
          <w:szCs w:val="24"/>
          <w:lang w:val="hy-AM"/>
          <w14:ligatures w14:val="none"/>
        </w:rPr>
      </w:pPr>
    </w:p>
    <w:p w14:paraId="575D3202" w14:textId="41441F11" w:rsidR="00910DC8" w:rsidRDefault="00910DC8" w:rsidP="00910DC8">
      <w:pPr>
        <w:spacing w:after="0"/>
        <w:ind w:firstLine="360"/>
        <w:contextualSpacing/>
        <w:jc w:val="both"/>
        <w:rPr>
          <w:rFonts w:ascii="GHEA Grapalat" w:eastAsia="Calibri" w:hAnsi="GHEA Grapalat" w:cs="Times New Roman"/>
          <w:kern w:val="0"/>
          <w:sz w:val="24"/>
          <w:szCs w:val="24"/>
          <w:lang w:val="hy-AM"/>
          <w14:ligatures w14:val="none"/>
        </w:rPr>
      </w:pPr>
      <w:r>
        <w:rPr>
          <w:rFonts w:ascii="GHEA Grapalat" w:eastAsia="Calibri" w:hAnsi="GHEA Grapalat" w:cs="Times New Roman"/>
          <w:kern w:val="0"/>
          <w:sz w:val="24"/>
          <w:szCs w:val="24"/>
          <w:lang w:val="hy-AM"/>
          <w14:ligatures w14:val="none"/>
        </w:rPr>
        <w:lastRenderedPageBreak/>
        <w:t xml:space="preserve">Վիրավորանքի և զրպարտության հիմքերով իրավական պաշտպանության միջոցների վերաբերյալ առկա է հարուստ միջազգային փորձ, իրավակարգավորումներ ու սկզբունքներ, որոնք ամփոփված են ՄԱԿ-ի, Եվրոպային խորհրդի, ԵՄ-ի իրավական գործիքներում, ԵԽ և ԵՄ անդամ պետությունների ներպետական օրենսդրություններում և պրակտիկաներում։ ԵԽ և ԵՄ անդամ պետություններում պրակտիկան և օրենսդրությունը զարգանում է համահունչ՝ շնորհիվ այս կազմակերպությունների կողմից մշակվող ու կիրառվող </w:t>
      </w:r>
      <w:r w:rsidR="00B77245">
        <w:rPr>
          <w:rFonts w:ascii="GHEA Grapalat" w:eastAsia="Calibri" w:hAnsi="GHEA Grapalat" w:cs="Times New Roman"/>
          <w:kern w:val="0"/>
          <w:sz w:val="24"/>
          <w:szCs w:val="24"/>
          <w:lang w:val="hy-AM"/>
          <w14:ligatures w14:val="none"/>
        </w:rPr>
        <w:t xml:space="preserve">ընդհանուր քաղաքականության, </w:t>
      </w:r>
      <w:r>
        <w:rPr>
          <w:rFonts w:ascii="GHEA Grapalat" w:eastAsia="Calibri" w:hAnsi="GHEA Grapalat" w:cs="Times New Roman"/>
          <w:kern w:val="0"/>
          <w:sz w:val="24"/>
          <w:szCs w:val="24"/>
          <w:lang w:val="hy-AM"/>
          <w14:ligatures w14:val="none"/>
        </w:rPr>
        <w:t xml:space="preserve">իրավական գործիքների, որոնք ապահովում են միասնական դատական պրակտիկա։ Մի շարք սկզբունքներ վերածվել են համաեվրոպական հանրային սկզբունքների, ինչպես օրինակ բախվող լեգիտիմ շահերի փոխհավասարակշռման սկզբունքը, որի չկիրառելը ազգային դատարանի կողմից ինքնին դիտարկվում է գաղափարներ ու տեղեկություններ տարածելու իրավունքի խախտում՝ անկախ վեճի արդյունքից։ </w:t>
      </w:r>
    </w:p>
    <w:p w14:paraId="6A27741C" w14:textId="6F44F44C" w:rsidR="00910DC8" w:rsidRDefault="00910DC8" w:rsidP="00910DC8">
      <w:pPr>
        <w:spacing w:after="0"/>
        <w:ind w:firstLine="360"/>
        <w:contextualSpacing/>
        <w:jc w:val="both"/>
        <w:rPr>
          <w:rFonts w:ascii="GHEA Grapalat" w:eastAsia="Calibri" w:hAnsi="GHEA Grapalat" w:cs="Times New Roman"/>
          <w:kern w:val="0"/>
          <w:sz w:val="24"/>
          <w:szCs w:val="24"/>
          <w:lang w:val="hy-AM"/>
          <w14:ligatures w14:val="none"/>
        </w:rPr>
      </w:pPr>
      <w:r>
        <w:rPr>
          <w:rFonts w:ascii="GHEA Grapalat" w:eastAsia="Calibri" w:hAnsi="GHEA Grapalat" w:cs="Times New Roman"/>
          <w:kern w:val="0"/>
          <w:sz w:val="24"/>
          <w:szCs w:val="24"/>
          <w:lang w:val="hy-AM"/>
          <w14:ligatures w14:val="none"/>
        </w:rPr>
        <w:t xml:space="preserve">Եվրոպական իրավունքում միասնական իրավական պրակտիկայի հիմնաքարը </w:t>
      </w:r>
      <w:r w:rsidR="0041635F">
        <w:rPr>
          <w:rFonts w:ascii="GHEA Grapalat" w:eastAsia="Calibri" w:hAnsi="GHEA Grapalat" w:cs="Times New Roman"/>
          <w:kern w:val="0"/>
          <w:sz w:val="24"/>
          <w:szCs w:val="24"/>
          <w:lang w:val="hy-AM"/>
          <w14:ligatures w14:val="none"/>
        </w:rPr>
        <w:t xml:space="preserve">Մարդու իրավունքների եվրոպական կոնվենցիայի </w:t>
      </w:r>
      <w:r w:rsidR="0041635F">
        <w:rPr>
          <w:rFonts w:ascii="GHEA Grapalat" w:eastAsia="Calibri" w:hAnsi="GHEA Grapalat" w:cs="Times New Roman"/>
          <w:kern w:val="0"/>
          <w:sz w:val="24"/>
          <w:szCs w:val="24"/>
          <w14:ligatures w14:val="none"/>
        </w:rPr>
        <w:t>10</w:t>
      </w:r>
      <w:r w:rsidR="0041635F">
        <w:rPr>
          <w:rFonts w:ascii="GHEA Grapalat" w:eastAsia="Calibri" w:hAnsi="GHEA Grapalat" w:cs="Times New Roman"/>
          <w:kern w:val="0"/>
          <w:sz w:val="24"/>
          <w:szCs w:val="24"/>
          <w:lang w:val="hy-AM"/>
          <w14:ligatures w14:val="none"/>
        </w:rPr>
        <w:t xml:space="preserve">-րդ հոդվածի հիմքով Եվրոպական դատարանի զարգացրած նախադեպային իրավունքն է, որը հետևողականորեն կիրառվում է ԵՄ-ում, ինչպես նաև ԵԽ մասնակից պետությունների մեծ մասում՝ բացառությամբ մի քանի երկրների, օրինակ, Թուրքիայի, Ադրբեջանի, Ուկրաինայի, և այլն։ </w:t>
      </w:r>
    </w:p>
    <w:p w14:paraId="66A120F4" w14:textId="4F272F2A" w:rsidR="0000567B" w:rsidRDefault="0041635F" w:rsidP="0041635F">
      <w:pPr>
        <w:spacing w:after="0"/>
        <w:ind w:firstLine="360"/>
        <w:contextualSpacing/>
        <w:jc w:val="both"/>
        <w:rPr>
          <w:rFonts w:ascii="GHEA Grapalat" w:eastAsia="Calibri" w:hAnsi="GHEA Grapalat" w:cs="Times New Roman"/>
          <w:kern w:val="0"/>
          <w:sz w:val="24"/>
          <w:szCs w:val="24"/>
          <w:lang w:val="hy-AM"/>
          <w14:ligatures w14:val="none"/>
        </w:rPr>
      </w:pPr>
      <w:r>
        <w:rPr>
          <w:rFonts w:ascii="GHEA Grapalat" w:eastAsia="Calibri" w:hAnsi="GHEA Grapalat" w:cs="Times New Roman"/>
          <w:kern w:val="0"/>
          <w:sz w:val="24"/>
          <w:szCs w:val="24"/>
          <w:lang w:val="hy-AM"/>
          <w14:ligatures w14:val="none"/>
        </w:rPr>
        <w:t>Եվրոպական իրավունքում վիրավորանքից ու զրպարտությունից պաշտպանվելու լրագրողական ազատությունների շրջանակում հիմնական սկզբունքը այն է, որ ա</w:t>
      </w:r>
      <w:proofErr w:type="spellStart"/>
      <w:r w:rsidR="0000567B" w:rsidRPr="0000567B">
        <w:rPr>
          <w:rFonts w:ascii="GHEA Grapalat" w:eastAsia="Calibri" w:hAnsi="GHEA Grapalat" w:cs="Times New Roman"/>
          <w:kern w:val="0"/>
          <w:sz w:val="24"/>
          <w:szCs w:val="24"/>
          <w14:ligatures w14:val="none"/>
        </w:rPr>
        <w:t>րտահայտվելու</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ազատությունը</w:t>
      </w:r>
      <w:proofErr w:type="spellEnd"/>
      <w:r w:rsidR="0000567B" w:rsidRPr="0000567B">
        <w:rPr>
          <w:rFonts w:ascii="GHEA Grapalat" w:eastAsia="Calibri" w:hAnsi="GHEA Grapalat" w:cs="Times New Roman"/>
          <w:kern w:val="0"/>
          <w:sz w:val="24"/>
          <w:szCs w:val="24"/>
          <w14:ligatures w14:val="none"/>
        </w:rPr>
        <w:t xml:space="preserve"> </w:t>
      </w:r>
      <w:r>
        <w:rPr>
          <w:rFonts w:ascii="GHEA Grapalat" w:eastAsia="Calibri" w:hAnsi="GHEA Grapalat" w:cs="Times New Roman"/>
          <w:kern w:val="0"/>
          <w:sz w:val="24"/>
          <w:szCs w:val="24"/>
          <w:lang w:val="hy-AM"/>
          <w14:ligatures w14:val="none"/>
        </w:rPr>
        <w:t xml:space="preserve">դիտարկվում է որպես </w:t>
      </w:r>
      <w:proofErr w:type="spellStart"/>
      <w:r w:rsidR="0000567B" w:rsidRPr="0000567B">
        <w:rPr>
          <w:rFonts w:ascii="GHEA Grapalat" w:eastAsia="Calibri" w:hAnsi="GHEA Grapalat" w:cs="Times New Roman"/>
          <w:kern w:val="0"/>
          <w:sz w:val="24"/>
          <w:szCs w:val="24"/>
          <w14:ligatures w14:val="none"/>
        </w:rPr>
        <w:t>ժողովրդավարական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հասարակության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էական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հիմք</w:t>
      </w:r>
      <w:proofErr w:type="spellEnd"/>
      <w:r>
        <w:rPr>
          <w:rFonts w:ascii="GHEA Grapalat" w:eastAsia="Calibri" w:hAnsi="GHEA Grapalat" w:cs="Times New Roman"/>
          <w:kern w:val="0"/>
          <w:sz w:val="24"/>
          <w:szCs w:val="24"/>
          <w:lang w:val="hy-AM"/>
          <w14:ligatures w14:val="none"/>
        </w:rPr>
        <w:t xml:space="preserve">, որը </w:t>
      </w:r>
      <w:proofErr w:type="spellStart"/>
      <w:r w:rsidR="0000567B" w:rsidRPr="0000567B">
        <w:rPr>
          <w:rFonts w:ascii="GHEA Grapalat" w:eastAsia="Calibri" w:hAnsi="GHEA Grapalat" w:cs="Times New Roman"/>
          <w:kern w:val="0"/>
          <w:sz w:val="24"/>
          <w:szCs w:val="24"/>
          <w14:ligatures w14:val="none"/>
        </w:rPr>
        <w:t>կիրառելի</w:t>
      </w:r>
      <w:proofErr w:type="spellEnd"/>
      <w:r w:rsidR="0000567B" w:rsidRPr="0000567B">
        <w:rPr>
          <w:rFonts w:ascii="GHEA Grapalat" w:eastAsia="Calibri" w:hAnsi="GHEA Grapalat" w:cs="Times New Roman"/>
          <w:kern w:val="0"/>
          <w:sz w:val="24"/>
          <w:szCs w:val="24"/>
          <w14:ligatures w14:val="none"/>
        </w:rPr>
        <w:t xml:space="preserve"> է </w:t>
      </w:r>
      <w:proofErr w:type="spellStart"/>
      <w:r w:rsidR="0000567B" w:rsidRPr="0000567B">
        <w:rPr>
          <w:rFonts w:ascii="GHEA Grapalat" w:eastAsia="Calibri" w:hAnsi="GHEA Grapalat" w:cs="Times New Roman"/>
          <w:kern w:val="0"/>
          <w:sz w:val="24"/>
          <w:szCs w:val="24"/>
          <w14:ligatures w14:val="none"/>
        </w:rPr>
        <w:t>ոչ</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միայն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այն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տեղեկատվության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կամ</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գաղափարների</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նկատմամբ</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որոնք</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ընդունվում</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են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բարեհաճությամբ</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կամ</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համարվում</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են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անվտանգ</w:t>
      </w:r>
      <w:proofErr w:type="spellEnd"/>
      <w:r w:rsidR="0000567B" w:rsidRPr="0000567B">
        <w:rPr>
          <w:rFonts w:ascii="GHEA Grapalat" w:eastAsia="Calibri" w:hAnsi="GHEA Grapalat" w:cs="Times New Roman"/>
          <w:kern w:val="0"/>
          <w:sz w:val="24"/>
          <w:szCs w:val="24"/>
          <w14:ligatures w14:val="none"/>
        </w:rPr>
        <w:t xml:space="preserve"> և </w:t>
      </w:r>
      <w:proofErr w:type="spellStart"/>
      <w:r w:rsidR="0000567B" w:rsidRPr="0000567B">
        <w:rPr>
          <w:rFonts w:ascii="GHEA Grapalat" w:eastAsia="Calibri" w:hAnsi="GHEA Grapalat" w:cs="Times New Roman"/>
          <w:kern w:val="0"/>
          <w:sz w:val="24"/>
          <w:szCs w:val="24"/>
          <w14:ligatures w14:val="none"/>
        </w:rPr>
        <w:t>չեզոք</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այլ</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նաև</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նրանց</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որոնք</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վիրավորում</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են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ցնցում</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կամ</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անհանգստություն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պատճառում</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Արտահայտվելու</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ազատությունը</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ենթակա</w:t>
      </w:r>
      <w:proofErr w:type="spellEnd"/>
      <w:r w:rsidR="0000567B" w:rsidRPr="0000567B">
        <w:rPr>
          <w:rFonts w:ascii="GHEA Grapalat" w:eastAsia="Calibri" w:hAnsi="GHEA Grapalat" w:cs="Times New Roman"/>
          <w:kern w:val="0"/>
          <w:sz w:val="24"/>
          <w:szCs w:val="24"/>
          <w14:ligatures w14:val="none"/>
        </w:rPr>
        <w:t xml:space="preserve"> է </w:t>
      </w:r>
      <w:proofErr w:type="spellStart"/>
      <w:r w:rsidR="0000567B" w:rsidRPr="0000567B">
        <w:rPr>
          <w:rFonts w:ascii="GHEA Grapalat" w:eastAsia="Calibri" w:hAnsi="GHEA Grapalat" w:cs="Times New Roman"/>
          <w:kern w:val="0"/>
          <w:sz w:val="24"/>
          <w:szCs w:val="24"/>
          <w14:ligatures w14:val="none"/>
        </w:rPr>
        <w:t>որոշակի</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բացառությունների</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որոնք</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սակայն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պետք</w:t>
      </w:r>
      <w:proofErr w:type="spellEnd"/>
      <w:r w:rsidR="0000567B" w:rsidRPr="0000567B">
        <w:rPr>
          <w:rFonts w:ascii="GHEA Grapalat" w:eastAsia="Calibri" w:hAnsi="GHEA Grapalat" w:cs="Times New Roman"/>
          <w:kern w:val="0"/>
          <w:sz w:val="24"/>
          <w:szCs w:val="24"/>
          <w14:ligatures w14:val="none"/>
        </w:rPr>
        <w:t xml:space="preserve"> է </w:t>
      </w:r>
      <w:proofErr w:type="spellStart"/>
      <w:r w:rsidR="0000567B" w:rsidRPr="0000567B">
        <w:rPr>
          <w:rFonts w:ascii="GHEA Grapalat" w:eastAsia="Calibri" w:hAnsi="GHEA Grapalat" w:cs="Times New Roman"/>
          <w:kern w:val="0"/>
          <w:sz w:val="24"/>
          <w:szCs w:val="24"/>
          <w14:ligatures w14:val="none"/>
        </w:rPr>
        <w:t>նեղ</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մեկնաբանություն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ստանան</w:t>
      </w:r>
      <w:proofErr w:type="spellEnd"/>
      <w:r w:rsidR="0000567B" w:rsidRPr="0000567B">
        <w:rPr>
          <w:rFonts w:ascii="GHEA Grapalat" w:eastAsia="Calibri" w:hAnsi="GHEA Grapalat" w:cs="Times New Roman"/>
          <w:kern w:val="0"/>
          <w:sz w:val="24"/>
          <w:szCs w:val="24"/>
          <w14:ligatures w14:val="none"/>
        </w:rPr>
        <w:t xml:space="preserve">, և </w:t>
      </w:r>
      <w:proofErr w:type="spellStart"/>
      <w:r w:rsidR="0000567B" w:rsidRPr="0000567B">
        <w:rPr>
          <w:rFonts w:ascii="GHEA Grapalat" w:eastAsia="Calibri" w:hAnsi="GHEA Grapalat" w:cs="Times New Roman"/>
          <w:kern w:val="0"/>
          <w:sz w:val="24"/>
          <w:szCs w:val="24"/>
          <w14:ligatures w14:val="none"/>
        </w:rPr>
        <w:t>ցանկացած</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սահմանափակման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անհրաժեշտություն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պետք</w:t>
      </w:r>
      <w:proofErr w:type="spellEnd"/>
      <w:r w:rsidR="0000567B" w:rsidRPr="0000567B">
        <w:rPr>
          <w:rFonts w:ascii="GHEA Grapalat" w:eastAsia="Calibri" w:hAnsi="GHEA Grapalat" w:cs="Times New Roman"/>
          <w:kern w:val="0"/>
          <w:sz w:val="24"/>
          <w:szCs w:val="24"/>
          <w14:ligatures w14:val="none"/>
        </w:rPr>
        <w:t xml:space="preserve"> է </w:t>
      </w:r>
      <w:proofErr w:type="spellStart"/>
      <w:r w:rsidR="0000567B" w:rsidRPr="0000567B">
        <w:rPr>
          <w:rFonts w:ascii="GHEA Grapalat" w:eastAsia="Calibri" w:hAnsi="GHEA Grapalat" w:cs="Times New Roman"/>
          <w:kern w:val="0"/>
          <w:sz w:val="24"/>
          <w:szCs w:val="24"/>
          <w14:ligatures w14:val="none"/>
        </w:rPr>
        <w:t>համոզիչ</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կերպով</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հիմնավորվի</w:t>
      </w:r>
      <w:proofErr w:type="spellEnd"/>
      <w:r w:rsidR="0000567B" w:rsidRPr="0000567B">
        <w:rPr>
          <w:rFonts w:ascii="GHEA Grapalat" w:eastAsia="Calibri" w:hAnsi="GHEA Grapalat" w:cs="Times New Roman"/>
          <w:kern w:val="0"/>
          <w:sz w:val="24"/>
          <w:szCs w:val="24"/>
          <w14:ligatures w14:val="none"/>
        </w:rPr>
        <w:t>» (</w:t>
      </w:r>
      <w:r>
        <w:rPr>
          <w:rFonts w:ascii="GHEA Grapalat" w:eastAsia="Calibri" w:hAnsi="GHEA Grapalat" w:cs="Times New Roman"/>
          <w:kern w:val="0"/>
          <w:sz w:val="24"/>
          <w:szCs w:val="24"/>
          <w:lang w:val="hy-AM"/>
          <w14:ligatures w14:val="none"/>
        </w:rPr>
        <w:t xml:space="preserve">Թորգիեր Թորգիերսոնն ընդդեմ Իսլանդիայի, </w:t>
      </w:r>
      <w:r>
        <w:rPr>
          <w:rFonts w:ascii="GHEA Grapalat" w:eastAsia="Calibri" w:hAnsi="GHEA Grapalat" w:cs="Times New Roman"/>
          <w:kern w:val="0"/>
          <w:sz w:val="24"/>
          <w:szCs w:val="24"/>
          <w:lang w:val="hy-AM"/>
          <w14:ligatures w14:val="none"/>
        </w:rPr>
        <w:tab/>
        <w:t xml:space="preserve">ՄԻԵԴ, </w:t>
      </w:r>
      <w:r w:rsidR="0000567B" w:rsidRPr="0000567B">
        <w:rPr>
          <w:rFonts w:ascii="GHEA Grapalat" w:eastAsia="Calibri" w:hAnsi="GHEA Grapalat" w:cs="Times New Roman"/>
          <w:kern w:val="0"/>
          <w:sz w:val="24"/>
          <w:szCs w:val="24"/>
          <w14:ligatures w14:val="none"/>
        </w:rPr>
        <w:t xml:space="preserve">1992թ. </w:t>
      </w:r>
      <w:proofErr w:type="spellStart"/>
      <w:r w:rsidR="0000567B" w:rsidRPr="0000567B">
        <w:rPr>
          <w:rFonts w:ascii="GHEA Grapalat" w:eastAsia="Calibri" w:hAnsi="GHEA Grapalat" w:cs="Times New Roman"/>
          <w:kern w:val="0"/>
          <w:sz w:val="24"/>
          <w:szCs w:val="24"/>
          <w14:ligatures w14:val="none"/>
        </w:rPr>
        <w:t>մայիսի</w:t>
      </w:r>
      <w:proofErr w:type="spellEnd"/>
      <w:r w:rsidR="0000567B" w:rsidRPr="0000567B">
        <w:rPr>
          <w:rFonts w:ascii="GHEA Grapalat" w:eastAsia="Calibri" w:hAnsi="GHEA Grapalat" w:cs="Times New Roman"/>
          <w:kern w:val="0"/>
          <w:sz w:val="24"/>
          <w:szCs w:val="24"/>
          <w14:ligatures w14:val="none"/>
        </w:rPr>
        <w:t xml:space="preserve"> 28-ի </w:t>
      </w:r>
      <w:proofErr w:type="spellStart"/>
      <w:r w:rsidR="0000567B" w:rsidRPr="0000567B">
        <w:rPr>
          <w:rFonts w:ascii="GHEA Grapalat" w:eastAsia="Calibri" w:hAnsi="GHEA Grapalat" w:cs="Times New Roman"/>
          <w:kern w:val="0"/>
          <w:sz w:val="24"/>
          <w:szCs w:val="24"/>
          <w14:ligatures w14:val="none"/>
        </w:rPr>
        <w:t>վճիռ</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կետ</w:t>
      </w:r>
      <w:proofErr w:type="spellEnd"/>
      <w:r w:rsidR="0000567B" w:rsidRPr="0000567B">
        <w:rPr>
          <w:rFonts w:ascii="GHEA Grapalat" w:eastAsia="Calibri" w:hAnsi="GHEA Grapalat" w:cs="Times New Roman"/>
          <w:kern w:val="0"/>
          <w:sz w:val="24"/>
          <w:szCs w:val="24"/>
          <w14:ligatures w14:val="none"/>
        </w:rPr>
        <w:t xml:space="preserve"> 63):</w:t>
      </w:r>
      <w:r>
        <w:rPr>
          <w:rFonts w:ascii="GHEA Grapalat" w:eastAsia="Calibri" w:hAnsi="GHEA Grapalat" w:cs="Times New Roman"/>
          <w:kern w:val="0"/>
          <w:sz w:val="24"/>
          <w:szCs w:val="24"/>
          <w:lang w:val="hy-AM"/>
          <w14:ligatures w14:val="none"/>
        </w:rPr>
        <w:t xml:space="preserve"> Որոշելու համար, թե կոնկրետ իրավիճակում արդյոք </w:t>
      </w:r>
      <w:proofErr w:type="spellStart"/>
      <w:r w:rsidR="0000567B" w:rsidRPr="0000567B">
        <w:rPr>
          <w:rFonts w:ascii="GHEA Grapalat" w:eastAsia="Calibri" w:hAnsi="GHEA Grapalat" w:cs="Times New Roman"/>
          <w:kern w:val="0"/>
          <w:sz w:val="24"/>
          <w:szCs w:val="24"/>
          <w14:ligatures w14:val="none"/>
        </w:rPr>
        <w:t>լրատվամիջոցները</w:t>
      </w:r>
      <w:proofErr w:type="spellEnd"/>
      <w:r w:rsidR="0000567B" w:rsidRPr="0000567B">
        <w:rPr>
          <w:rFonts w:ascii="GHEA Grapalat" w:eastAsia="Calibri" w:hAnsi="GHEA Grapalat" w:cs="Times New Roman"/>
          <w:kern w:val="0"/>
          <w:sz w:val="24"/>
          <w:szCs w:val="24"/>
          <w14:ligatures w14:val="none"/>
        </w:rPr>
        <w:t xml:space="preserve"> </w:t>
      </w:r>
      <w:r>
        <w:rPr>
          <w:rFonts w:ascii="GHEA Grapalat" w:eastAsia="Calibri" w:hAnsi="GHEA Grapalat" w:cs="Times New Roman"/>
          <w:kern w:val="0"/>
          <w:sz w:val="24"/>
          <w:szCs w:val="24"/>
          <w:lang w:val="hy-AM"/>
          <w14:ligatures w14:val="none"/>
        </w:rPr>
        <w:t xml:space="preserve">անցել են թույլատրելի քննադատության սահմանները, անհրաժեշտ է հաշվի առնել </w:t>
      </w:r>
      <w:proofErr w:type="spellStart"/>
      <w:r w:rsidR="0000567B" w:rsidRPr="0000567B">
        <w:rPr>
          <w:rFonts w:ascii="GHEA Grapalat" w:eastAsia="Calibri" w:hAnsi="GHEA Grapalat" w:cs="Times New Roman"/>
          <w:kern w:val="0"/>
          <w:sz w:val="24"/>
          <w:szCs w:val="24"/>
          <w14:ligatures w14:val="none"/>
        </w:rPr>
        <w:t>առնել</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գործի</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հանրային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նշանակության</w:t>
      </w:r>
      <w:proofErr w:type="spellEnd"/>
      <w:r w:rsidR="0000567B" w:rsidRPr="0000567B">
        <w:rPr>
          <w:rFonts w:ascii="GHEA Grapalat" w:eastAsia="Calibri" w:hAnsi="GHEA Grapalat" w:cs="Times New Roman"/>
          <w:kern w:val="0"/>
          <w:sz w:val="24"/>
          <w:szCs w:val="24"/>
          <w14:ligatures w14:val="none"/>
        </w:rPr>
        <w:t xml:space="preserve"> </w:t>
      </w:r>
      <w:proofErr w:type="spellStart"/>
      <w:r w:rsidR="0000567B" w:rsidRPr="0000567B">
        <w:rPr>
          <w:rFonts w:ascii="GHEA Grapalat" w:eastAsia="Calibri" w:hAnsi="GHEA Grapalat" w:cs="Times New Roman"/>
          <w:kern w:val="0"/>
          <w:sz w:val="24"/>
          <w:szCs w:val="24"/>
          <w14:ligatures w14:val="none"/>
        </w:rPr>
        <w:t>հանգամանքը</w:t>
      </w:r>
      <w:proofErr w:type="spellEnd"/>
      <w:r w:rsidR="0000567B" w:rsidRPr="0000567B">
        <w:rPr>
          <w:rFonts w:ascii="GHEA Grapalat" w:eastAsia="Calibri" w:hAnsi="GHEA Grapalat" w:cs="Times New Roman"/>
          <w:kern w:val="0"/>
          <w:sz w:val="24"/>
          <w:szCs w:val="24"/>
          <w14:ligatures w14:val="none"/>
        </w:rPr>
        <w:t>»</w:t>
      </w:r>
      <w:r>
        <w:rPr>
          <w:rFonts w:ascii="GHEA Grapalat" w:eastAsia="Calibri" w:hAnsi="GHEA Grapalat" w:cs="Times New Roman"/>
          <w:kern w:val="0"/>
          <w:sz w:val="24"/>
          <w:szCs w:val="24"/>
          <w:lang w:val="hy-AM"/>
          <w14:ligatures w14:val="none"/>
        </w:rPr>
        <w:t xml:space="preserve"> </w:t>
      </w:r>
      <w:r>
        <w:rPr>
          <w:rFonts w:ascii="GHEA Grapalat" w:eastAsia="Calibri" w:hAnsi="GHEA Grapalat" w:cs="Times New Roman"/>
          <w:kern w:val="0"/>
          <w:sz w:val="24"/>
          <w:szCs w:val="24"/>
          <w14:ligatures w14:val="none"/>
        </w:rPr>
        <w:t>(</w:t>
      </w:r>
      <w:r>
        <w:rPr>
          <w:rFonts w:ascii="GHEA Grapalat" w:eastAsia="Calibri" w:hAnsi="GHEA Grapalat" w:cs="Times New Roman"/>
          <w:kern w:val="0"/>
          <w:sz w:val="24"/>
          <w:szCs w:val="24"/>
          <w:lang w:val="hy-AM"/>
          <w14:ligatures w14:val="none"/>
        </w:rPr>
        <w:t xml:space="preserve">Բլադետ Տրոմսոն ընդդեմ Նորվեգիայի, ՄԻԵԴ, </w:t>
      </w:r>
      <w:r w:rsidR="0000567B" w:rsidRPr="0000567B">
        <w:rPr>
          <w:rFonts w:ascii="GHEA Grapalat" w:eastAsia="Calibri" w:hAnsi="GHEA Grapalat" w:cs="Times New Roman"/>
          <w:b/>
          <w:bCs/>
          <w:kern w:val="0"/>
          <w:sz w:val="24"/>
          <w:szCs w:val="24"/>
          <w14:ligatures w14:val="none"/>
        </w:rPr>
        <w:t xml:space="preserve">1999թ. </w:t>
      </w:r>
      <w:proofErr w:type="spellStart"/>
      <w:r w:rsidR="0000567B" w:rsidRPr="0000567B">
        <w:rPr>
          <w:rFonts w:ascii="GHEA Grapalat" w:eastAsia="Calibri" w:hAnsi="GHEA Grapalat" w:cs="Times New Roman"/>
          <w:b/>
          <w:bCs/>
          <w:kern w:val="0"/>
          <w:sz w:val="24"/>
          <w:szCs w:val="24"/>
          <w14:ligatures w14:val="none"/>
        </w:rPr>
        <w:t>մայիսի</w:t>
      </w:r>
      <w:proofErr w:type="spellEnd"/>
      <w:r w:rsidR="0000567B" w:rsidRPr="0000567B">
        <w:rPr>
          <w:rFonts w:ascii="GHEA Grapalat" w:eastAsia="Calibri" w:hAnsi="GHEA Grapalat" w:cs="Times New Roman"/>
          <w:b/>
          <w:bCs/>
          <w:kern w:val="0"/>
          <w:sz w:val="24"/>
          <w:szCs w:val="24"/>
          <w14:ligatures w14:val="none"/>
        </w:rPr>
        <w:t xml:space="preserve"> 20-ի </w:t>
      </w:r>
      <w:proofErr w:type="spellStart"/>
      <w:r w:rsidR="0000567B" w:rsidRPr="0000567B">
        <w:rPr>
          <w:rFonts w:ascii="GHEA Grapalat" w:eastAsia="Calibri" w:hAnsi="GHEA Grapalat" w:cs="Times New Roman"/>
          <w:b/>
          <w:bCs/>
          <w:kern w:val="0"/>
          <w:sz w:val="24"/>
          <w:szCs w:val="24"/>
          <w14:ligatures w14:val="none"/>
        </w:rPr>
        <w:t>վճիռ</w:t>
      </w:r>
      <w:proofErr w:type="spellEnd"/>
      <w:r w:rsidR="0000567B" w:rsidRPr="0000567B">
        <w:rPr>
          <w:rFonts w:ascii="GHEA Grapalat" w:eastAsia="Calibri" w:hAnsi="GHEA Grapalat" w:cs="Times New Roman"/>
          <w:b/>
          <w:bCs/>
          <w:kern w:val="0"/>
          <w:sz w:val="24"/>
          <w:szCs w:val="24"/>
          <w14:ligatures w14:val="none"/>
        </w:rPr>
        <w:t xml:space="preserve">, </w:t>
      </w:r>
      <w:proofErr w:type="spellStart"/>
      <w:r w:rsidR="0000567B" w:rsidRPr="0000567B">
        <w:rPr>
          <w:rFonts w:ascii="GHEA Grapalat" w:eastAsia="Calibri" w:hAnsi="GHEA Grapalat" w:cs="Times New Roman"/>
          <w:b/>
          <w:bCs/>
          <w:kern w:val="0"/>
          <w:sz w:val="24"/>
          <w:szCs w:val="24"/>
          <w14:ligatures w14:val="none"/>
        </w:rPr>
        <w:t>կետ</w:t>
      </w:r>
      <w:proofErr w:type="spellEnd"/>
      <w:r w:rsidR="0000567B" w:rsidRPr="0000567B">
        <w:rPr>
          <w:rFonts w:ascii="GHEA Grapalat" w:eastAsia="Calibri" w:hAnsi="GHEA Grapalat" w:cs="Times New Roman"/>
          <w:b/>
          <w:bCs/>
          <w:kern w:val="0"/>
          <w:sz w:val="24"/>
          <w:szCs w:val="24"/>
          <w14:ligatures w14:val="none"/>
        </w:rPr>
        <w:t xml:space="preserve"> 62</w:t>
      </w:r>
      <w:r>
        <w:rPr>
          <w:rFonts w:ascii="GHEA Grapalat" w:eastAsia="Calibri" w:hAnsi="GHEA Grapalat" w:cs="Times New Roman"/>
          <w:b/>
          <w:bCs/>
          <w:kern w:val="0"/>
          <w:sz w:val="24"/>
          <w:szCs w:val="24"/>
          <w14:ligatures w14:val="none"/>
        </w:rPr>
        <w:t>)</w:t>
      </w:r>
      <w:r w:rsidR="0000567B" w:rsidRPr="0000567B">
        <w:rPr>
          <w:rFonts w:ascii="GHEA Grapalat" w:eastAsia="Calibri" w:hAnsi="GHEA Grapalat" w:cs="Times New Roman"/>
          <w:b/>
          <w:bCs/>
          <w:kern w:val="0"/>
          <w:sz w:val="24"/>
          <w:szCs w:val="24"/>
          <w14:ligatures w14:val="none"/>
        </w:rPr>
        <w:t>:</w:t>
      </w:r>
      <w:r>
        <w:rPr>
          <w:rFonts w:ascii="GHEA Grapalat" w:eastAsia="Calibri" w:hAnsi="GHEA Grapalat" w:cs="Times New Roman"/>
          <w:kern w:val="0"/>
          <w:sz w:val="24"/>
          <w:szCs w:val="24"/>
          <w:lang w:val="hy-AM"/>
          <w14:ligatures w14:val="none"/>
        </w:rPr>
        <w:t xml:space="preserve"> Այս առումով նույնիսկ վիրավորական ու արատավորող բնույթ ունեցող խոսքը կարող է որոշակի հանգամանքում ունենալ հանրային նշանակություն, որը մի հանգամանք է, որն անհրաժեշտ է հաշվի առնել խախտման փաստը որոշելիս, պատասխանատվության չափավոր, համաչափ միջոց ընտրելիս։ Կարևորագույն </w:t>
      </w:r>
      <w:r>
        <w:rPr>
          <w:rFonts w:ascii="GHEA Grapalat" w:eastAsia="Calibri" w:hAnsi="GHEA Grapalat" w:cs="Times New Roman"/>
          <w:kern w:val="0"/>
          <w:sz w:val="24"/>
          <w:szCs w:val="24"/>
          <w:lang w:val="hy-AM"/>
          <w14:ligatures w14:val="none"/>
        </w:rPr>
        <w:lastRenderedPageBreak/>
        <w:t>սկզբունքն է, որ ցանկացած կարգավորում սահմանելիս կամ դատարանների կողմից պատասխանատվությա</w:t>
      </w:r>
      <w:r w:rsidR="006768DF">
        <w:rPr>
          <w:rFonts w:ascii="GHEA Grapalat" w:eastAsia="Calibri" w:hAnsi="GHEA Grapalat" w:cs="Times New Roman"/>
          <w:kern w:val="0"/>
          <w:sz w:val="24"/>
          <w:szCs w:val="24"/>
          <w:lang w:val="hy-AM"/>
          <w14:ligatures w14:val="none"/>
        </w:rPr>
        <w:t xml:space="preserve"> հիմքը կամ միջոցները ընտրելիս պետք է այնպես փոխհավասարակշռել հանրային ու մասնավոր շահերը, որ պատասխանատվության միջոցը չսահմանափակի հանրային նշանակության տեղեկության հոսքը լրագրողի աղբյուրից դեպի լրագրող և լրագրողից դեպի հասարակություն։ </w:t>
      </w:r>
    </w:p>
    <w:p w14:paraId="3B837A60" w14:textId="77777777" w:rsidR="00A62E83" w:rsidRDefault="006768DF" w:rsidP="0041635F">
      <w:pPr>
        <w:spacing w:after="0"/>
        <w:ind w:firstLine="360"/>
        <w:contextualSpacing/>
        <w:jc w:val="both"/>
        <w:rPr>
          <w:rFonts w:ascii="GHEA Grapalat" w:eastAsia="Calibri" w:hAnsi="GHEA Grapalat" w:cs="Times New Roman"/>
          <w:kern w:val="0"/>
          <w:sz w:val="24"/>
          <w:szCs w:val="24"/>
          <w:lang w:val="hy-AM"/>
          <w14:ligatures w14:val="none"/>
        </w:rPr>
      </w:pPr>
      <w:r>
        <w:rPr>
          <w:rFonts w:ascii="GHEA Grapalat" w:eastAsia="Calibri" w:hAnsi="GHEA Grapalat" w:cs="Times New Roman"/>
          <w:kern w:val="0"/>
          <w:sz w:val="24"/>
          <w:szCs w:val="24"/>
          <w:lang w:val="hy-AM"/>
          <w14:ligatures w14:val="none"/>
        </w:rPr>
        <w:t>Եվրոպական դատարանը խոսքի ազատության սահմանափակման անհամաչափ միջոց է համարում, երբ ազգային օրենքները սահմանում են «օբյեկտիվ պատասխանատվության» հիմքեր, որոնք այնպիսի հանգամանքներ են, որոնց առկայությունն ինքնին հանգեցնում է խախտման ճանաչմանը՝ առանց հաշվի առնելու տեղեկության հանրային նշանակությունը</w:t>
      </w:r>
      <w:r w:rsidR="00FD3129">
        <w:rPr>
          <w:rFonts w:ascii="GHEA Grapalat" w:eastAsia="Calibri" w:hAnsi="GHEA Grapalat" w:cs="Times New Roman"/>
          <w:kern w:val="0"/>
          <w:sz w:val="24"/>
          <w:szCs w:val="24"/>
          <w14:ligatures w14:val="none"/>
        </w:rPr>
        <w:t xml:space="preserve"> </w:t>
      </w:r>
      <w:r w:rsidR="00FD3129">
        <w:rPr>
          <w:rFonts w:ascii="GHEA Grapalat" w:eastAsia="Calibri" w:hAnsi="GHEA Grapalat" w:cs="Times New Roman"/>
          <w:kern w:val="0"/>
          <w:sz w:val="24"/>
          <w:szCs w:val="24"/>
          <w:lang w:val="hy-AM"/>
          <w14:ligatures w14:val="none"/>
        </w:rPr>
        <w:t xml:space="preserve">և, այդպիսով, առանց հնարավորություն տալու կիրառել բախվող լեգիտիմ շահերի հավասարակշռման գործիքը։ Օրինակ, այդպիսի հիմք է ՀՀ-ում ԶԼՄ-ների մասին օրենքի </w:t>
      </w:r>
      <w:r w:rsidR="00FD3129">
        <w:rPr>
          <w:rFonts w:ascii="GHEA Grapalat" w:eastAsia="Calibri" w:hAnsi="GHEA Grapalat" w:cs="Times New Roman"/>
          <w:kern w:val="0"/>
          <w:sz w:val="24"/>
          <w:szCs w:val="24"/>
          <w14:ligatures w14:val="none"/>
        </w:rPr>
        <w:t>9</w:t>
      </w:r>
      <w:r w:rsidR="00FD3129">
        <w:rPr>
          <w:rFonts w:ascii="GHEA Grapalat" w:eastAsia="Calibri" w:hAnsi="GHEA Grapalat" w:cs="Times New Roman"/>
          <w:kern w:val="0"/>
          <w:sz w:val="24"/>
          <w:szCs w:val="24"/>
          <w:lang w:val="hy-AM"/>
          <w14:ligatures w14:val="none"/>
        </w:rPr>
        <w:t xml:space="preserve">-րդ հոդվածում «չբացահայտվող աղբյուրից» լրատվություն տարածելը, որն ինքնին հիմք է խախտում արձանագրելու համար՝ առանց հաշվի առնելու, որ նման տեղեկությունը կարող է հանրային մեծ հետաքրքրության առարկա լինել։ </w:t>
      </w:r>
      <w:r>
        <w:rPr>
          <w:rFonts w:ascii="GHEA Grapalat" w:eastAsia="Calibri" w:hAnsi="GHEA Grapalat" w:cs="Times New Roman"/>
          <w:kern w:val="0"/>
          <w:sz w:val="24"/>
          <w:szCs w:val="24"/>
          <w:lang w:val="hy-AM"/>
          <w14:ligatures w14:val="none"/>
        </w:rPr>
        <w:t xml:space="preserve"> </w:t>
      </w:r>
    </w:p>
    <w:p w14:paraId="7C2361BA" w14:textId="08122C0D" w:rsidR="00A62E83" w:rsidRDefault="00A62E83" w:rsidP="00A62E83">
      <w:pPr>
        <w:spacing w:after="0"/>
        <w:ind w:firstLine="360"/>
        <w:contextualSpacing/>
        <w:jc w:val="both"/>
        <w:rPr>
          <w:rFonts w:ascii="GHEA Grapalat" w:eastAsia="Calibri" w:hAnsi="GHEA Grapalat" w:cs="Times New Roman"/>
          <w:kern w:val="0"/>
          <w:sz w:val="24"/>
          <w:szCs w:val="24"/>
          <w:lang w:val="hy-AM"/>
          <w14:ligatures w14:val="none"/>
        </w:rPr>
      </w:pPr>
      <w:r>
        <w:rPr>
          <w:rFonts w:ascii="GHEA Grapalat" w:eastAsia="Calibri" w:hAnsi="GHEA Grapalat" w:cs="Times New Roman"/>
          <w:kern w:val="0"/>
          <w:sz w:val="24"/>
          <w:szCs w:val="24"/>
          <w:lang w:val="hy-AM"/>
          <w14:ligatures w14:val="none"/>
        </w:rPr>
        <w:t xml:space="preserve">ՄԱԿ-ի փաստաթղթերում և եվրոպական իրավունքում կարևոր տեղ է հատկացվում է փաստացի հայտարարության և գնահատողական դատողության տարբերակմանը, որտեղ վերջինը ենթակա չէ ապացուցման։ Այս մոտեցումը սահմանված չէ ՀՀ օրենսդրությունում, որի պատճառով դատական պրակտիկան զարգանում է Վճռաբեկ դատարանի իրավական դիրքորոշումների շրջանակում։ </w:t>
      </w:r>
    </w:p>
    <w:p w14:paraId="14B3654F" w14:textId="3CC0D753" w:rsidR="00A62E83" w:rsidRPr="00A62E83" w:rsidRDefault="00A62E83" w:rsidP="00A62E83">
      <w:pPr>
        <w:spacing w:after="0"/>
        <w:ind w:firstLine="360"/>
        <w:contextualSpacing/>
        <w:jc w:val="both"/>
        <w:rPr>
          <w:rFonts w:ascii="GHEA Grapalat" w:eastAsia="Calibri" w:hAnsi="GHEA Grapalat" w:cs="Times New Roman"/>
          <w:kern w:val="0"/>
          <w:sz w:val="24"/>
          <w:szCs w:val="24"/>
          <w:lang w:val="hy-AM"/>
          <w14:ligatures w14:val="none"/>
        </w:rPr>
      </w:pPr>
      <w:r>
        <w:rPr>
          <w:rFonts w:ascii="GHEA Grapalat" w:eastAsia="Calibri" w:hAnsi="GHEA Grapalat" w:cs="Times New Roman"/>
          <w:kern w:val="0"/>
          <w:sz w:val="24"/>
          <w:szCs w:val="24"/>
          <w:lang w:val="hy-AM"/>
          <w14:ligatures w14:val="none"/>
        </w:rPr>
        <w:t xml:space="preserve">Անհրաժեշտ է հաշվի առնել, որ «վիրավորանքի» և «զրպարտության» </w:t>
      </w:r>
      <w:r w:rsidR="00B82C37">
        <w:rPr>
          <w:rFonts w:ascii="GHEA Grapalat" w:eastAsia="Calibri" w:hAnsi="GHEA Grapalat" w:cs="Times New Roman"/>
          <w:kern w:val="0"/>
          <w:sz w:val="24"/>
          <w:szCs w:val="24"/>
          <w:lang w:val="hy-AM"/>
          <w14:ligatures w14:val="none"/>
        </w:rPr>
        <w:t>առ</w:t>
      </w:r>
      <w:r>
        <w:rPr>
          <w:rFonts w:ascii="GHEA Grapalat" w:eastAsia="Calibri" w:hAnsi="GHEA Grapalat" w:cs="Times New Roman"/>
          <w:kern w:val="0"/>
          <w:sz w:val="24"/>
          <w:szCs w:val="24"/>
          <w:lang w:val="hy-AM"/>
          <w14:ligatures w14:val="none"/>
        </w:rPr>
        <w:t xml:space="preserve">իրավաբանական սահմանումները տարբերվում են տարբեր երկրներում, որոնք ունեն տարբեր, ոչ իրավական, ավելի շուտ լեզվամտածողության հետ կապված պատճառներ։ Օրինակ, Անգլիայում վիրավորանքը և զրպարտությունը չեն զանազանվում, երկուսն էլ համարվում են դեֆամացիա՝ արժանապատվությունը արատավորող հայտարարություն, մինչդեռ նույն Անգլիայում իրավաբանորեն զանազանվում են գրավոր </w:t>
      </w:r>
      <w:r>
        <w:rPr>
          <w:rFonts w:ascii="GHEA Grapalat" w:eastAsia="Calibri" w:hAnsi="GHEA Grapalat" w:cs="Times New Roman"/>
          <w:kern w:val="0"/>
          <w:sz w:val="24"/>
          <w:szCs w:val="24"/>
          <w14:ligatures w14:val="none"/>
        </w:rPr>
        <w:t xml:space="preserve">(libel) </w:t>
      </w:r>
      <w:r>
        <w:rPr>
          <w:rFonts w:ascii="GHEA Grapalat" w:eastAsia="Calibri" w:hAnsi="GHEA Grapalat" w:cs="Times New Roman"/>
          <w:kern w:val="0"/>
          <w:sz w:val="24"/>
          <w:szCs w:val="24"/>
          <w:lang w:val="hy-AM"/>
          <w14:ligatures w14:val="none"/>
        </w:rPr>
        <w:t xml:space="preserve">և բանավոր </w:t>
      </w:r>
      <w:r>
        <w:rPr>
          <w:rFonts w:ascii="GHEA Grapalat" w:eastAsia="Calibri" w:hAnsi="GHEA Grapalat" w:cs="Times New Roman"/>
          <w:kern w:val="0"/>
          <w:sz w:val="24"/>
          <w:szCs w:val="24"/>
          <w14:ligatures w14:val="none"/>
        </w:rPr>
        <w:t xml:space="preserve">(slander) </w:t>
      </w:r>
      <w:r>
        <w:rPr>
          <w:rFonts w:ascii="GHEA Grapalat" w:eastAsia="Calibri" w:hAnsi="GHEA Grapalat" w:cs="Times New Roman"/>
          <w:kern w:val="0"/>
          <w:sz w:val="24"/>
          <w:szCs w:val="24"/>
          <w:lang w:val="hy-AM"/>
          <w14:ligatures w14:val="none"/>
        </w:rPr>
        <w:t xml:space="preserve">արատավորող հայտարարությունները, որոնց համար սահմանված են իրավական պատասխանատվության տարբեր հիմքեր։ </w:t>
      </w:r>
    </w:p>
    <w:p w14:paraId="27785B84" w14:textId="34A3D3FB" w:rsidR="00A62E83" w:rsidRDefault="00A62E83" w:rsidP="00A62E83">
      <w:pPr>
        <w:spacing w:after="0"/>
        <w:ind w:firstLine="360"/>
        <w:contextualSpacing/>
        <w:jc w:val="both"/>
        <w:rPr>
          <w:rFonts w:ascii="GHEA Grapalat" w:eastAsia="Calibri" w:hAnsi="GHEA Grapalat" w:cs="Times New Roman"/>
          <w:kern w:val="0"/>
          <w:sz w:val="24"/>
          <w:szCs w:val="24"/>
          <w:lang w:val="hy-AM"/>
          <w14:ligatures w14:val="none"/>
        </w:rPr>
      </w:pPr>
      <w:r>
        <w:rPr>
          <w:rFonts w:ascii="GHEA Grapalat" w:eastAsia="Calibri" w:hAnsi="GHEA Grapalat" w:cs="Times New Roman"/>
          <w:kern w:val="0"/>
          <w:sz w:val="24"/>
          <w:szCs w:val="24"/>
          <w14:ligatures w14:val="none"/>
        </w:rPr>
        <w:t xml:space="preserve">2015 </w:t>
      </w:r>
      <w:r>
        <w:rPr>
          <w:rFonts w:ascii="GHEA Grapalat" w:eastAsia="Calibri" w:hAnsi="GHEA Grapalat" w:cs="Times New Roman"/>
          <w:kern w:val="0"/>
          <w:sz w:val="24"/>
          <w:szCs w:val="24"/>
          <w:lang w:val="hy-AM"/>
          <w14:ligatures w14:val="none"/>
        </w:rPr>
        <w:t>թվականից եվրոպական իրավունքում սկսեց զարգանալ վիրավորանքի կամ զրպարտության համար</w:t>
      </w:r>
      <w:r w:rsidR="00144515">
        <w:rPr>
          <w:rFonts w:ascii="GHEA Grapalat" w:eastAsia="Calibri" w:hAnsi="GHEA Grapalat" w:cs="Times New Roman"/>
          <w:kern w:val="0"/>
          <w:sz w:val="24"/>
          <w:szCs w:val="24"/>
          <w:lang w:val="hy-AM"/>
          <w14:ligatures w14:val="none"/>
        </w:rPr>
        <w:t xml:space="preserve"> լրատվամիջոցների՝ </w:t>
      </w:r>
      <w:r>
        <w:rPr>
          <w:rFonts w:ascii="GHEA Grapalat" w:eastAsia="Calibri" w:hAnsi="GHEA Grapalat" w:cs="Times New Roman"/>
          <w:kern w:val="0"/>
          <w:sz w:val="24"/>
          <w:szCs w:val="24"/>
          <w:lang w:val="hy-AM"/>
          <w14:ligatures w14:val="none"/>
        </w:rPr>
        <w:t>երրորդ անձանց գործողություններից բխող պատասխանատվության հարցը</w:t>
      </w:r>
      <w:r w:rsidR="00BF1725">
        <w:rPr>
          <w:rFonts w:ascii="GHEA Grapalat" w:eastAsia="Calibri" w:hAnsi="GHEA Grapalat" w:cs="Times New Roman"/>
          <w:kern w:val="0"/>
          <w:sz w:val="24"/>
          <w:szCs w:val="24"/>
          <w:lang w:val="hy-AM"/>
          <w14:ligatures w14:val="none"/>
        </w:rPr>
        <w:t xml:space="preserve"> առցանց տիրույթում։ Դա տեղի ունեցավ Եվրոպական դատարանի Դելֆին ընդդեմ Էստոնիայի գործով վճռից հետո, որով սահմանվեց, որ լրատվամիջոցը կարող է պատասխանատու լինել ընթերցող</w:t>
      </w:r>
      <w:r w:rsidR="00144515">
        <w:rPr>
          <w:rFonts w:ascii="GHEA Grapalat" w:eastAsia="Calibri" w:hAnsi="GHEA Grapalat" w:cs="Times New Roman"/>
          <w:kern w:val="0"/>
          <w:sz w:val="24"/>
          <w:szCs w:val="24"/>
          <w:lang w:val="hy-AM"/>
          <w14:ligatures w14:val="none"/>
        </w:rPr>
        <w:t>ի</w:t>
      </w:r>
      <w:r w:rsidR="00BF1725">
        <w:rPr>
          <w:rFonts w:ascii="GHEA Grapalat" w:eastAsia="Calibri" w:hAnsi="GHEA Grapalat" w:cs="Times New Roman"/>
          <w:kern w:val="0"/>
          <w:sz w:val="24"/>
          <w:szCs w:val="24"/>
          <w:lang w:val="hy-AM"/>
          <w14:ligatures w14:val="none"/>
        </w:rPr>
        <w:t xml:space="preserve"> թողած գրառման համար, եթե գրառումը արատավորող է և լրատվամիջոցը, տեղյալ լինելով այդ մասին, չի հեռացրել գրությունը։ Նման իրավակարգավորում ՀՀ օրենսդրությամբ նախատեսված չէ։ </w:t>
      </w:r>
    </w:p>
    <w:p w14:paraId="0C08230C" w14:textId="219E8585" w:rsidR="00355A9B" w:rsidRDefault="00355A9B" w:rsidP="00A62E83">
      <w:pPr>
        <w:spacing w:after="0"/>
        <w:ind w:firstLine="360"/>
        <w:contextualSpacing/>
        <w:jc w:val="both"/>
        <w:rPr>
          <w:rFonts w:ascii="GHEA Grapalat" w:eastAsia="Calibri" w:hAnsi="GHEA Grapalat" w:cs="Times New Roman"/>
          <w:kern w:val="0"/>
          <w:sz w:val="24"/>
          <w:szCs w:val="24"/>
          <w:lang w:val="hy-AM"/>
          <w14:ligatures w14:val="none"/>
        </w:rPr>
      </w:pPr>
      <w:r>
        <w:rPr>
          <w:rFonts w:ascii="GHEA Grapalat" w:eastAsia="Calibri" w:hAnsi="GHEA Grapalat" w:cs="Times New Roman"/>
          <w:kern w:val="0"/>
          <w:sz w:val="24"/>
          <w:szCs w:val="24"/>
          <w:lang w:val="hy-AM"/>
          <w14:ligatures w14:val="none"/>
        </w:rPr>
        <w:lastRenderedPageBreak/>
        <w:t xml:space="preserve">Միջազգային իրավունքը արագորեն զարգանում է ազատ խոսքի առցանց կարգավորման ուղղությամբ։ Արդեն առկա են սկզբունքներ ակտիվ հղումներից օգտվելու, նորությունների ագրեգատորների, «օրինական» ատելության խոսքի, սոցիալական ցանցերի և սոցիալական մեդիա հարթակների, փոխակտիվ համացանցային ծառայություններում օգտատերերի և առցանց հարթակը սպասարկող կազմակերպության պատասխանատվության բաշխման, հեղինակային իրավունքի օգտագործման, անձնական տվյալների օգտագործման, </w:t>
      </w:r>
      <w:r w:rsidR="00B82C37">
        <w:rPr>
          <w:rFonts w:ascii="GHEA Grapalat" w:eastAsia="Calibri" w:hAnsi="GHEA Grapalat" w:cs="Times New Roman"/>
          <w:kern w:val="0"/>
          <w:sz w:val="24"/>
          <w:szCs w:val="24"/>
          <w:lang w:val="hy-AM"/>
          <w14:ligatures w14:val="none"/>
        </w:rPr>
        <w:t xml:space="preserve">առցանց արխիվների </w:t>
      </w:r>
      <w:r>
        <w:rPr>
          <w:rFonts w:ascii="GHEA Grapalat" w:eastAsia="Calibri" w:hAnsi="GHEA Grapalat" w:cs="Times New Roman"/>
          <w:kern w:val="0"/>
          <w:sz w:val="24"/>
          <w:szCs w:val="24"/>
          <w:lang w:val="hy-AM"/>
          <w14:ligatures w14:val="none"/>
        </w:rPr>
        <w:t>և առցանց միջավայրում այլ իրավահարաբերությունների կարգավորման մասին, որոնք ՀՀ-ում ԶԼՄ-ներին առնչվող օրենսդրությունում մեծամասամբ դեռ բացակայում են</w:t>
      </w:r>
      <w:r w:rsidR="00B82C37">
        <w:rPr>
          <w:rFonts w:ascii="GHEA Grapalat" w:eastAsia="Calibri" w:hAnsi="GHEA Grapalat" w:cs="Times New Roman"/>
          <w:kern w:val="0"/>
          <w:sz w:val="24"/>
          <w:szCs w:val="24"/>
          <w:lang w:val="hy-AM"/>
          <w14:ligatures w14:val="none"/>
        </w:rPr>
        <w:t>, իսկ առկա խնդիրները կարգավորվում են դատական նախադեպով, որը չի կարող ապահովել համապարփակ և նույնանման կարգավորում</w:t>
      </w:r>
      <w:r>
        <w:rPr>
          <w:rFonts w:ascii="GHEA Grapalat" w:eastAsia="Calibri" w:hAnsi="GHEA Grapalat" w:cs="Times New Roman"/>
          <w:kern w:val="0"/>
          <w:sz w:val="24"/>
          <w:szCs w:val="24"/>
          <w:lang w:val="hy-AM"/>
          <w14:ligatures w14:val="none"/>
        </w:rPr>
        <w:t xml:space="preserve">։     </w:t>
      </w:r>
    </w:p>
    <w:p w14:paraId="3369B868" w14:textId="7864C936" w:rsidR="00144515" w:rsidRPr="00A62E83" w:rsidRDefault="00144515" w:rsidP="00A62E83">
      <w:pPr>
        <w:spacing w:after="0"/>
        <w:ind w:firstLine="360"/>
        <w:contextualSpacing/>
        <w:jc w:val="both"/>
        <w:rPr>
          <w:rFonts w:ascii="GHEA Grapalat" w:eastAsia="Calibri" w:hAnsi="GHEA Grapalat" w:cs="Times New Roman"/>
          <w:kern w:val="0"/>
          <w:sz w:val="24"/>
          <w:szCs w:val="24"/>
          <w14:ligatures w14:val="none"/>
        </w:rPr>
      </w:pPr>
      <w:r>
        <w:rPr>
          <w:rFonts w:ascii="GHEA Grapalat" w:eastAsia="Calibri" w:hAnsi="GHEA Grapalat" w:cs="Times New Roman"/>
          <w:kern w:val="0"/>
          <w:sz w:val="24"/>
          <w:szCs w:val="24"/>
          <w:lang w:val="hy-AM"/>
          <w14:ligatures w14:val="none"/>
        </w:rPr>
        <w:t xml:space="preserve">Միջազգային իրավունքում լայնորեն օգտագործվում է լրագրողների «բարեխիղճ հրապարակում» իրավական պաշտպանության հիմքը, ըստ որի լրագրողը չի կարող պատասխանատվության ենթարկել իրականությանը չհամախատասխանող արատավորող տեղեկության համար, եթե լրատվական նյութը տարածել է բարեխղճորեն, լրագրողական էթիկայի նորմերի համաձայն։ Դրանով, փաստորեն, լրագրողական էթիկան բերվել է օրենսդրական կարգավորման դաշտ։ ՀՀ-ում այս սկզբունքը սահմանված է միայն զրպարտության մասով, և որևէ ողջամիտ հիմնավորում չի նշվել մինչ այժմ, թե ինչու այս պաշտպանությունը չի սահմանվել նաև վիրավորանքի մասով։  </w:t>
      </w:r>
    </w:p>
    <w:p w14:paraId="094BD103" w14:textId="239ECAB2" w:rsidR="00287131" w:rsidRDefault="0000567B" w:rsidP="00355A9B">
      <w:pPr>
        <w:spacing w:after="0"/>
        <w:contextualSpacing/>
        <w:jc w:val="both"/>
        <w:rPr>
          <w:rFonts w:ascii="GHEA Grapalat" w:eastAsia="Calibri" w:hAnsi="GHEA Grapalat" w:cs="Times New Roman"/>
          <w:kern w:val="0"/>
          <w:sz w:val="28"/>
          <w:szCs w:val="28"/>
          <w:lang w:val="hy-AM"/>
          <w14:ligatures w14:val="none"/>
        </w:rPr>
      </w:pPr>
      <w:r w:rsidRPr="0000567B">
        <w:rPr>
          <w:rFonts w:ascii="Calibri" w:eastAsia="Calibri" w:hAnsi="Calibri" w:cs="Calibri"/>
          <w:kern w:val="0"/>
          <w:sz w:val="24"/>
          <w:szCs w:val="24"/>
          <w14:ligatures w14:val="none"/>
        </w:rPr>
        <w:t> </w:t>
      </w:r>
    </w:p>
    <w:p w14:paraId="452E77EF" w14:textId="41555495" w:rsidR="0078144A" w:rsidRPr="00287131" w:rsidRDefault="0078144A" w:rsidP="00287131">
      <w:pPr>
        <w:pStyle w:val="ListParagraph"/>
        <w:numPr>
          <w:ilvl w:val="0"/>
          <w:numId w:val="5"/>
        </w:numPr>
        <w:spacing w:after="0"/>
        <w:jc w:val="both"/>
        <w:rPr>
          <w:rFonts w:ascii="GHEA Grapalat" w:eastAsia="Calibri" w:hAnsi="GHEA Grapalat" w:cs="Times New Roman"/>
          <w:b/>
          <w:bCs/>
          <w:sz w:val="24"/>
          <w:szCs w:val="24"/>
          <w:lang w:val="hy-AM"/>
          <w14:ligatures w14:val="none"/>
        </w:rPr>
      </w:pPr>
      <w:r w:rsidRPr="00287131">
        <w:rPr>
          <w:rFonts w:ascii="GHEA Grapalat" w:eastAsia="Calibri" w:hAnsi="GHEA Grapalat" w:cs="Times New Roman"/>
          <w:b/>
          <w:bCs/>
          <w:sz w:val="24"/>
          <w:szCs w:val="24"/>
          <w:lang w:val="hy-AM"/>
          <w14:ligatures w14:val="none"/>
        </w:rPr>
        <w:t>Առաջարկություններ</w:t>
      </w:r>
    </w:p>
    <w:p w14:paraId="7FDA1684" w14:textId="21F180EA" w:rsidR="0078144A" w:rsidRDefault="0078144A" w:rsidP="00C13674">
      <w:pPr>
        <w:spacing w:after="0"/>
        <w:ind w:left="360" w:firstLine="360"/>
        <w:contextualSpacing/>
        <w:jc w:val="both"/>
        <w:rPr>
          <w:rFonts w:ascii="GHEA Grapalat" w:eastAsia="Calibri" w:hAnsi="GHEA Grapalat" w:cs="Times New Roman"/>
          <w:kern w:val="0"/>
          <w:sz w:val="24"/>
          <w:szCs w:val="24"/>
          <w:lang w:val="hy-AM"/>
          <w14:ligatures w14:val="none"/>
        </w:rPr>
      </w:pPr>
    </w:p>
    <w:p w14:paraId="2C8E7165" w14:textId="676DB136" w:rsidR="00C13674" w:rsidRPr="00C13674" w:rsidRDefault="00C13674" w:rsidP="0078144A">
      <w:pPr>
        <w:numPr>
          <w:ilvl w:val="0"/>
          <w:numId w:val="6"/>
        </w:numPr>
        <w:ind w:left="900"/>
        <w:contextualSpacing/>
        <w:jc w:val="both"/>
        <w:rPr>
          <w:rFonts w:ascii="GHEA Grapalat" w:eastAsia="Calibri" w:hAnsi="GHEA Grapalat" w:cs="Times New Roman"/>
          <w:kern w:val="0"/>
          <w:sz w:val="24"/>
          <w:szCs w:val="24"/>
          <w14:ligatures w14:val="none"/>
        </w:rPr>
      </w:pPr>
      <w:bookmarkStart w:id="0" w:name="_Hlk181463440"/>
      <w:r w:rsidRPr="00C13674">
        <w:rPr>
          <w:rFonts w:ascii="GHEA Grapalat" w:eastAsia="Calibri" w:hAnsi="GHEA Grapalat" w:cs="Times New Roman"/>
          <w:kern w:val="0"/>
          <w:sz w:val="24"/>
          <w:szCs w:val="24"/>
          <w:lang w:val="hy-AM"/>
          <w14:ligatures w14:val="none"/>
        </w:rPr>
        <w:t>Ա</w:t>
      </w:r>
      <w:r w:rsidR="0078144A">
        <w:rPr>
          <w:rFonts w:ascii="GHEA Grapalat" w:eastAsia="Calibri" w:hAnsi="GHEA Grapalat" w:cs="Times New Roman"/>
          <w:kern w:val="0"/>
          <w:sz w:val="24"/>
          <w:szCs w:val="24"/>
          <w:lang w:val="hy-AM"/>
          <w14:ligatures w14:val="none"/>
        </w:rPr>
        <w:t>նհրաժեշտ է սահմանել ա</w:t>
      </w:r>
      <w:r w:rsidRPr="00C13674">
        <w:rPr>
          <w:rFonts w:ascii="GHEA Grapalat" w:eastAsia="Calibri" w:hAnsi="GHEA Grapalat" w:cs="Times New Roman"/>
          <w:kern w:val="0"/>
          <w:sz w:val="24"/>
          <w:szCs w:val="24"/>
          <w:lang w:val="hy-AM"/>
          <w14:ligatures w14:val="none"/>
        </w:rPr>
        <w:t xml:space="preserve">տելության խոսքի արգելքի </w:t>
      </w:r>
      <w:r w:rsidR="0078144A">
        <w:rPr>
          <w:rFonts w:ascii="GHEA Grapalat" w:eastAsia="Calibri" w:hAnsi="GHEA Grapalat" w:cs="Times New Roman"/>
          <w:kern w:val="0"/>
          <w:sz w:val="24"/>
          <w:szCs w:val="24"/>
          <w:lang w:val="hy-AM"/>
          <w14:ligatures w14:val="none"/>
        </w:rPr>
        <w:t>մասին նորմ ԶԼՄ-ների մասին օրենքում</w:t>
      </w:r>
    </w:p>
    <w:bookmarkEnd w:id="0"/>
    <w:p w14:paraId="6FA0E7BC" w14:textId="77777777" w:rsidR="00C13674" w:rsidRPr="00C13674" w:rsidRDefault="00C13674" w:rsidP="00C13674">
      <w:pPr>
        <w:spacing w:after="0"/>
        <w:ind w:left="360"/>
        <w:contextualSpacing/>
        <w:jc w:val="both"/>
        <w:rPr>
          <w:rFonts w:ascii="GHEA Grapalat" w:eastAsia="Calibri" w:hAnsi="GHEA Grapalat" w:cs="Times New Roman"/>
          <w:kern w:val="0"/>
          <w:sz w:val="24"/>
          <w:szCs w:val="24"/>
          <w:lang w:val="hy-AM"/>
          <w14:ligatures w14:val="none"/>
        </w:rPr>
      </w:pPr>
    </w:p>
    <w:p w14:paraId="0AE71268" w14:textId="77777777" w:rsidR="00C13674" w:rsidRPr="00C13674" w:rsidRDefault="00C13674" w:rsidP="00C13674">
      <w:pPr>
        <w:ind w:left="360"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Ատելության խոսքը ինքնին վիրավորական խոսք է կամ՝ զրպարտություն։ Ատելության խոսքի որոշ տեսակներ քրեականացված են </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բռնության կոչը</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 xml:space="preserve">իսկ որոշներն էլ կարող են սահմանվել քաղաքացիական կամ վարչական օրենսդրությունում։ Դրանք հանրային նվազ վտանգավորություն ներկայացնող ատելության խոսքի տեսակներ են։ Այս ամենից զատ, իրավաբանորեն սահմանվում է նաև այսպես կոչված «օրինական ատելության խոսքը»։ Դա այնպիսի հրապարակային հայտարարություն է, որը կարող է պաշտպանվել ազատ խոսքով՝ հանրային հետաքրքրություն ներկայացնող տեղեկության ազատ հոսքի շրջանակում։ Համեմատության կարգով նշենք, որ զրպարտող բնույթի խոսքը նույնպես կարող է որոշակի պայմանների դեպքում լինել «օրինական»։ Դրա օրինակն է Քաղաքացիական օրենսգրքի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հոդվածի </w:t>
      </w:r>
      <w:r w:rsidRPr="00C13674">
        <w:rPr>
          <w:rFonts w:ascii="GHEA Grapalat" w:eastAsia="Calibri" w:hAnsi="GHEA Grapalat" w:cs="Times New Roman"/>
          <w:kern w:val="0"/>
          <w:sz w:val="24"/>
          <w:szCs w:val="24"/>
          <w14:ligatures w14:val="none"/>
        </w:rPr>
        <w:t>5</w:t>
      </w:r>
      <w:r w:rsidRPr="00C13674">
        <w:rPr>
          <w:rFonts w:ascii="GHEA Grapalat" w:eastAsia="Calibri" w:hAnsi="GHEA Grapalat" w:cs="Times New Roman"/>
          <w:kern w:val="0"/>
          <w:sz w:val="24"/>
          <w:szCs w:val="24"/>
          <w:lang w:val="hy-AM"/>
          <w14:ligatures w14:val="none"/>
        </w:rPr>
        <w:t xml:space="preserve">-րդ մասի </w:t>
      </w:r>
      <w:r w:rsidRPr="00C13674">
        <w:rPr>
          <w:rFonts w:ascii="GHEA Grapalat" w:eastAsia="Calibri" w:hAnsi="GHEA Grapalat" w:cs="Times New Roman"/>
          <w:kern w:val="0"/>
          <w:sz w:val="24"/>
          <w:szCs w:val="24"/>
          <w14:ligatures w14:val="none"/>
        </w:rPr>
        <w:t>1-</w:t>
      </w:r>
      <w:r w:rsidRPr="00C13674">
        <w:rPr>
          <w:rFonts w:ascii="GHEA Grapalat" w:eastAsia="Calibri" w:hAnsi="GHEA Grapalat" w:cs="Times New Roman"/>
          <w:kern w:val="0"/>
          <w:sz w:val="24"/>
          <w:szCs w:val="24"/>
          <w:lang w:val="hy-AM"/>
          <w14:ligatures w14:val="none"/>
        </w:rPr>
        <w:t xml:space="preserve">ից </w:t>
      </w:r>
      <w:r w:rsidRPr="00C13674">
        <w:rPr>
          <w:rFonts w:ascii="GHEA Grapalat" w:eastAsia="Calibri" w:hAnsi="GHEA Grapalat" w:cs="Times New Roman"/>
          <w:kern w:val="0"/>
          <w:sz w:val="24"/>
          <w:szCs w:val="24"/>
          <w14:ligatures w14:val="none"/>
        </w:rPr>
        <w:t>3</w:t>
      </w:r>
      <w:r w:rsidRPr="00C13674">
        <w:rPr>
          <w:rFonts w:ascii="GHEA Grapalat" w:eastAsia="Calibri" w:hAnsi="GHEA Grapalat" w:cs="Times New Roman"/>
          <w:kern w:val="0"/>
          <w:sz w:val="24"/>
          <w:szCs w:val="24"/>
          <w:lang w:val="hy-AM"/>
          <w14:ligatures w14:val="none"/>
        </w:rPr>
        <w:t xml:space="preserve">-րդ </w:t>
      </w:r>
      <w:r w:rsidRPr="00C13674">
        <w:rPr>
          <w:rFonts w:ascii="GHEA Grapalat" w:eastAsia="Calibri" w:hAnsi="GHEA Grapalat" w:cs="Times New Roman"/>
          <w:kern w:val="0"/>
          <w:sz w:val="24"/>
          <w:szCs w:val="24"/>
          <w:lang w:val="hy-AM"/>
          <w14:ligatures w14:val="none"/>
        </w:rPr>
        <w:lastRenderedPageBreak/>
        <w:t xml:space="preserve">երթակետերով սահմանված բացառությունները։ Նույնանման բացառությունների </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 xml:space="preserve">հատկապես </w:t>
      </w:r>
      <w:r w:rsidRPr="00C13674">
        <w:rPr>
          <w:rFonts w:ascii="GHEA Grapalat" w:eastAsia="Calibri" w:hAnsi="GHEA Grapalat" w:cs="Times New Roman"/>
          <w:kern w:val="0"/>
          <w:sz w:val="24"/>
          <w:szCs w:val="24"/>
          <w14:ligatures w14:val="none"/>
        </w:rPr>
        <w:t>2</w:t>
      </w:r>
      <w:r w:rsidRPr="00C13674">
        <w:rPr>
          <w:rFonts w:ascii="GHEA Grapalat" w:eastAsia="Calibri" w:hAnsi="GHEA Grapalat" w:cs="Times New Roman"/>
          <w:kern w:val="0"/>
          <w:sz w:val="24"/>
          <w:szCs w:val="24"/>
          <w:lang w:val="hy-AM"/>
          <w14:ligatures w14:val="none"/>
        </w:rPr>
        <w:t>-րդ կետով սահմանված</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տակ</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 xml:space="preserve">կարող են անցնել նաև ատելության խոսքի նվազ հանրային վտանգավորություն ներկայացնող տեսակները; Այսպիսով, ատելության խոսքը երբեմն կարող է փոխհատվել վիրավորանքի և զրպարտության հետ, ու այդ դեպքում անհրաժեշտություն է առաջանում  տարանջատել ատելուայն խոսքը վիրավորանք/զրպարտությունից տվյալ գործի փաստերի շրջանակում։ Առավել հաճախ նման իրավիճակը կարող է առաջանալ լրագրողների մոտ, երբ նրանք լուսաբանում եմ խիստ հակասական, լարված հասարակական իրադարձություններ։ Որպեսզի նման իրավիճակների համար լրագրողները ունենան հստակ ու կանխատեսելի իրավական նորմ ատելության խոսքի մասին, առաջարկվում է Օրենքում սահմանել ռասիզմի, ատելության խոսքի այլ տեսակների արգելքի մասին իրավանորմ։ Կարելի է ամրագրել լայն սահմանում, որպեսզի այդ նորմը հնարավորինս բովանդակային կապի մեջ լինի օրենսդրության այլ ճյուղերում ատելության խոսքի սահմանումների հետ։ Առավել կարևոր է, որ ԶԼՄ-ների մասին հատուկ օրենքում լինի ուղենիշային, հայեցակարգային նորմ ատելության խոսքի արգելքի մասին, որպեսզի չկրկնվի այն, ինչ տեղի ունեցավ </w:t>
      </w:r>
      <w:r w:rsidRPr="00C13674">
        <w:rPr>
          <w:rFonts w:ascii="GHEA Grapalat" w:eastAsia="Calibri" w:hAnsi="GHEA Grapalat" w:cs="Times New Roman"/>
          <w:kern w:val="0"/>
          <w:sz w:val="24"/>
          <w:szCs w:val="24"/>
          <w14:ligatures w14:val="none"/>
        </w:rPr>
        <w:t>2016</w:t>
      </w:r>
      <w:r w:rsidRPr="00C13674">
        <w:rPr>
          <w:rFonts w:ascii="GHEA Grapalat" w:eastAsia="Calibri" w:hAnsi="GHEA Grapalat" w:cs="Times New Roman"/>
          <w:kern w:val="0"/>
          <w:sz w:val="24"/>
          <w:szCs w:val="24"/>
          <w:lang w:val="hy-AM"/>
          <w14:ligatures w14:val="none"/>
        </w:rPr>
        <w:t xml:space="preserve"> թվականին ՊՊԾ գնդի գրավման դեպքերը լուսաբանելիս՝ երբ մի շարք լրատվամիջոցներ վերածվել էին ատելության խոսքի ու բռնության կոչերի տարածման գործիք։ </w:t>
      </w:r>
    </w:p>
    <w:p w14:paraId="5DB9E40A" w14:textId="77777777" w:rsidR="00C13674" w:rsidRPr="00C13674" w:rsidRDefault="00C13674" w:rsidP="00C13674">
      <w:pPr>
        <w:ind w:left="360"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Ներկայումս շրջանառության մեջ է դրված խտրականության արգելքի մասին կենտրոնական օրենքի և մոտ </w:t>
      </w:r>
      <w:r w:rsidRPr="00C13674">
        <w:rPr>
          <w:rFonts w:ascii="GHEA Grapalat" w:eastAsia="Calibri" w:hAnsi="GHEA Grapalat" w:cs="Times New Roman"/>
          <w:kern w:val="0"/>
          <w:sz w:val="24"/>
          <w:szCs w:val="24"/>
          <w14:ligatures w14:val="none"/>
        </w:rPr>
        <w:t>12</w:t>
      </w:r>
      <w:r w:rsidRPr="00C13674">
        <w:rPr>
          <w:rFonts w:ascii="GHEA Grapalat" w:eastAsia="Calibri" w:hAnsi="GHEA Grapalat" w:cs="Times New Roman"/>
          <w:kern w:val="0"/>
          <w:sz w:val="24"/>
          <w:szCs w:val="24"/>
          <w:lang w:val="hy-AM"/>
          <w14:ligatures w14:val="none"/>
        </w:rPr>
        <w:t xml:space="preserve"> հարակից օրենքներում օրենսդրական փոփոխությունների նախագծի փաթեթ, որոնցում նախատեսված են նաև ատելության խոսքի սահմանումներ վարչական օրենսդրությունում և քաղաքացիական օրենսդրության մի շարք ակտերում։ Օրենքում ատելության խոսքի արգելքի մասին նորմ սահմանելը կարող է ապահովել սիներգիա օրենսդրական այս զարգացումների հետ, ինչպես նաև կազդարարի ատելության խոսքի նոր քաղաքականության մասին մեդիա ոլորտում։  </w:t>
      </w:r>
    </w:p>
    <w:p w14:paraId="3F6E3FAE" w14:textId="77777777" w:rsidR="00C13674" w:rsidRPr="00C13674" w:rsidRDefault="00C13674" w:rsidP="00C13674">
      <w:pPr>
        <w:ind w:left="1152"/>
        <w:contextualSpacing/>
        <w:jc w:val="both"/>
        <w:rPr>
          <w:rFonts w:ascii="GHEA Grapalat" w:eastAsia="Calibri" w:hAnsi="GHEA Grapalat" w:cs="Times New Roman"/>
          <w:kern w:val="0"/>
          <w:sz w:val="24"/>
          <w:szCs w:val="24"/>
          <w14:ligatures w14:val="none"/>
        </w:rPr>
      </w:pPr>
    </w:p>
    <w:p w14:paraId="038DCD35" w14:textId="7D2C96A6" w:rsidR="00C13674" w:rsidRPr="00C13674" w:rsidRDefault="0078144A" w:rsidP="0078144A">
      <w:pPr>
        <w:numPr>
          <w:ilvl w:val="0"/>
          <w:numId w:val="6"/>
        </w:numPr>
        <w:ind w:left="900"/>
        <w:contextualSpacing/>
        <w:jc w:val="both"/>
        <w:rPr>
          <w:rFonts w:ascii="GHEA Grapalat" w:eastAsia="Calibri" w:hAnsi="GHEA Grapalat" w:cs="Times New Roman"/>
          <w:kern w:val="0"/>
          <w:sz w:val="24"/>
          <w:szCs w:val="24"/>
          <w14:ligatures w14:val="none"/>
        </w:rPr>
      </w:pPr>
      <w:r>
        <w:rPr>
          <w:rFonts w:ascii="GHEA Grapalat" w:eastAsia="Calibri" w:hAnsi="GHEA Grapalat" w:cs="Times New Roman"/>
          <w:kern w:val="0"/>
          <w:sz w:val="24"/>
          <w:szCs w:val="24"/>
          <w:lang w:val="hy-AM"/>
          <w14:ligatures w14:val="none"/>
        </w:rPr>
        <w:t>Ա</w:t>
      </w:r>
      <w:r w:rsidR="00144515">
        <w:rPr>
          <w:rFonts w:ascii="GHEA Grapalat" w:eastAsia="Calibri" w:hAnsi="GHEA Grapalat" w:cs="Times New Roman"/>
          <w:kern w:val="0"/>
          <w:sz w:val="24"/>
          <w:szCs w:val="24"/>
          <w:lang w:val="hy-AM"/>
          <w14:ligatures w14:val="none"/>
        </w:rPr>
        <w:t>ն</w:t>
      </w:r>
      <w:r>
        <w:rPr>
          <w:rFonts w:ascii="GHEA Grapalat" w:eastAsia="Calibri" w:hAnsi="GHEA Grapalat" w:cs="Times New Roman"/>
          <w:kern w:val="0"/>
          <w:sz w:val="24"/>
          <w:szCs w:val="24"/>
          <w:lang w:val="hy-AM"/>
          <w14:ligatures w14:val="none"/>
        </w:rPr>
        <w:t xml:space="preserve">հրաժեշտ է ամրագրել </w:t>
      </w:r>
      <w:r w:rsidR="00C13674" w:rsidRPr="00C13674">
        <w:rPr>
          <w:rFonts w:ascii="GHEA Grapalat" w:eastAsia="Calibri" w:hAnsi="GHEA Grapalat" w:cs="Times New Roman"/>
          <w:kern w:val="0"/>
          <w:sz w:val="24"/>
          <w:szCs w:val="24"/>
          <w:lang w:val="hy-AM"/>
          <w14:ligatures w14:val="none"/>
        </w:rPr>
        <w:t xml:space="preserve">Մարդու իրավունքների մասին եվրոպական կոնվենցիայի </w:t>
      </w:r>
      <w:r w:rsidR="00C13674" w:rsidRPr="00C13674">
        <w:rPr>
          <w:rFonts w:ascii="GHEA Grapalat" w:eastAsia="Calibri" w:hAnsi="GHEA Grapalat" w:cs="Times New Roman"/>
          <w:kern w:val="0"/>
          <w:sz w:val="24"/>
          <w:szCs w:val="24"/>
          <w14:ligatures w14:val="none"/>
        </w:rPr>
        <w:t>10</w:t>
      </w:r>
      <w:r w:rsidR="00C13674" w:rsidRPr="00C13674">
        <w:rPr>
          <w:rFonts w:ascii="GHEA Grapalat" w:eastAsia="Calibri" w:hAnsi="GHEA Grapalat" w:cs="Times New Roman"/>
          <w:kern w:val="0"/>
          <w:sz w:val="24"/>
          <w:szCs w:val="24"/>
          <w:lang w:val="hy-AM"/>
          <w14:ligatures w14:val="none"/>
        </w:rPr>
        <w:t xml:space="preserve">-րդ հոդվածի </w:t>
      </w:r>
      <w:r w:rsidR="00C13674" w:rsidRPr="00C13674">
        <w:rPr>
          <w:rFonts w:ascii="GHEA Grapalat" w:eastAsia="Calibri" w:hAnsi="GHEA Grapalat" w:cs="Times New Roman"/>
          <w:kern w:val="0"/>
          <w:sz w:val="24"/>
          <w:szCs w:val="24"/>
          <w14:ligatures w14:val="none"/>
        </w:rPr>
        <w:t>2</w:t>
      </w:r>
      <w:r w:rsidR="00C13674" w:rsidRPr="00C13674">
        <w:rPr>
          <w:rFonts w:ascii="GHEA Grapalat" w:eastAsia="Calibri" w:hAnsi="GHEA Grapalat" w:cs="Times New Roman"/>
          <w:kern w:val="0"/>
          <w:sz w:val="24"/>
          <w:szCs w:val="24"/>
          <w:lang w:val="hy-AM"/>
          <w14:ligatures w14:val="none"/>
        </w:rPr>
        <w:t>-րդ մասի եռաստիճան թեստ</w:t>
      </w:r>
      <w:r>
        <w:rPr>
          <w:rFonts w:ascii="GHEA Grapalat" w:eastAsia="Calibri" w:hAnsi="GHEA Grapalat" w:cs="Times New Roman"/>
          <w:kern w:val="0"/>
          <w:sz w:val="24"/>
          <w:szCs w:val="24"/>
          <w:lang w:val="hy-AM"/>
          <w14:ligatures w14:val="none"/>
        </w:rPr>
        <w:t>ը ԶԼՄ-ների մասին օրենքում</w:t>
      </w:r>
    </w:p>
    <w:p w14:paraId="7206194E" w14:textId="77777777" w:rsidR="00C13674" w:rsidRPr="00C13674" w:rsidRDefault="00C13674" w:rsidP="00C13674">
      <w:pPr>
        <w:ind w:left="360" w:firstLine="360"/>
        <w:contextualSpacing/>
        <w:jc w:val="both"/>
        <w:rPr>
          <w:rFonts w:ascii="GHEA Grapalat" w:eastAsia="Calibri" w:hAnsi="GHEA Grapalat" w:cs="Times New Roman"/>
          <w:kern w:val="0"/>
          <w:sz w:val="24"/>
          <w:szCs w:val="24"/>
          <w:lang w:val="hy-AM"/>
          <w14:ligatures w14:val="none"/>
        </w:rPr>
      </w:pPr>
    </w:p>
    <w:p w14:paraId="6F05C83C" w14:textId="77777777" w:rsidR="00C13674" w:rsidRPr="00C13674" w:rsidRDefault="00C13674" w:rsidP="00C13674">
      <w:pPr>
        <w:ind w:left="360"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Մարդու իրավունքների եվրոպական կոնվենցիայի </w:t>
      </w:r>
      <w:r w:rsidRPr="00C13674">
        <w:rPr>
          <w:rFonts w:ascii="GHEA Grapalat" w:eastAsia="Calibri" w:hAnsi="GHEA Grapalat" w:cs="Times New Roman"/>
          <w:kern w:val="0"/>
          <w:sz w:val="24"/>
          <w:szCs w:val="24"/>
          <w14:ligatures w14:val="none"/>
        </w:rPr>
        <w:t>10</w:t>
      </w:r>
      <w:r w:rsidRPr="00C13674">
        <w:rPr>
          <w:rFonts w:ascii="GHEA Grapalat" w:eastAsia="Calibri" w:hAnsi="GHEA Grapalat" w:cs="Times New Roman"/>
          <w:kern w:val="0"/>
          <w:sz w:val="24"/>
          <w:szCs w:val="24"/>
          <w:lang w:val="hy-AM"/>
          <w14:ligatures w14:val="none"/>
        </w:rPr>
        <w:t xml:space="preserve">-րդ հոդվածի </w:t>
      </w:r>
      <w:r w:rsidRPr="00C13674">
        <w:rPr>
          <w:rFonts w:ascii="GHEA Grapalat" w:eastAsia="Calibri" w:hAnsi="GHEA Grapalat" w:cs="Times New Roman"/>
          <w:kern w:val="0"/>
          <w:sz w:val="24"/>
          <w:szCs w:val="24"/>
          <w14:ligatures w14:val="none"/>
        </w:rPr>
        <w:t>2-</w:t>
      </w:r>
      <w:r w:rsidRPr="00C13674">
        <w:rPr>
          <w:rFonts w:ascii="GHEA Grapalat" w:eastAsia="Calibri" w:hAnsi="GHEA Grapalat" w:cs="Times New Roman"/>
          <w:kern w:val="0"/>
          <w:sz w:val="24"/>
          <w:szCs w:val="24"/>
          <w:lang w:val="hy-AM"/>
          <w14:ligatures w14:val="none"/>
        </w:rPr>
        <w:t>րդ մասը սահմանում է տեղեկություններ ու գաղափարներ տարածելու լրագրողական իրավունքների սահմանափակման երեք հիմքեր</w:t>
      </w:r>
      <w:r w:rsidRPr="00C13674">
        <w:rPr>
          <w:rFonts w:ascii="Cambria Math" w:eastAsia="Calibri" w:hAnsi="Cambria Math" w:cs="Cambria Math"/>
          <w:kern w:val="0"/>
          <w:sz w:val="24"/>
          <w:szCs w:val="24"/>
          <w:lang w:val="hy-AM"/>
          <w14:ligatures w14:val="none"/>
        </w:rPr>
        <w:t>․</w:t>
      </w:r>
      <w:r w:rsidRPr="00C13674">
        <w:rPr>
          <w:rFonts w:ascii="GHEA Grapalat" w:eastAsia="Calibri" w:hAnsi="GHEA Grapalat" w:cs="Times New Roman"/>
          <w:kern w:val="0"/>
          <w:sz w:val="24"/>
          <w:szCs w:val="24"/>
          <w:lang w:val="hy-AM"/>
          <w14:ligatures w14:val="none"/>
        </w:rPr>
        <w:t xml:space="preserve"> առաջին, ցանկացած սահմանափակում պետք է լինի օրենքով սահմանված կարգով </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որում «օրենքը» պետք է համապատասխանի որակական երկու հատկանիշներին</w:t>
      </w:r>
      <w:r w:rsidRPr="00C13674">
        <w:rPr>
          <w:rFonts w:ascii="Cambria Math" w:eastAsia="Calibri" w:hAnsi="Cambria Math" w:cs="Cambria Math"/>
          <w:kern w:val="0"/>
          <w:sz w:val="24"/>
          <w:szCs w:val="24"/>
          <w:lang w:val="hy-AM"/>
          <w14:ligatures w14:val="none"/>
        </w:rPr>
        <w:t>․</w:t>
      </w:r>
      <w:r w:rsidRPr="00C13674">
        <w:rPr>
          <w:rFonts w:ascii="GHEA Grapalat" w:eastAsia="Calibri" w:hAnsi="GHEA Grapalat" w:cs="Times New Roman"/>
          <w:kern w:val="0"/>
          <w:sz w:val="24"/>
          <w:szCs w:val="24"/>
          <w:lang w:val="hy-AM"/>
          <w14:ligatures w14:val="none"/>
        </w:rPr>
        <w:t xml:space="preserve"> օրենքը պետք է </w:t>
      </w:r>
      <w:r w:rsidRPr="00C13674">
        <w:rPr>
          <w:rFonts w:ascii="GHEA Grapalat" w:eastAsia="Calibri" w:hAnsi="GHEA Grapalat" w:cs="Times New Roman"/>
          <w:kern w:val="0"/>
          <w:sz w:val="24"/>
          <w:szCs w:val="24"/>
          <w:lang w:val="hy-AM"/>
          <w14:ligatures w14:val="none"/>
        </w:rPr>
        <w:lastRenderedPageBreak/>
        <w:t>լինի որոշակի ու կանխատեսելի, և օրենքը պետք է լինի հրապարակված ու հասանելի</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 xml:space="preserve">, երկրորդ, ցանկացած սահմանափակում պետք է հետապնդի օրենքով սահմանված իրավաչափ նպատակ կամ  մի քանի նպատակներ, երրորդ, ցանկացած սահմանափակում պետք է անհրաժեշտ լինի ժողովրդավարական հասարակությունում, որը նշանակում է, որ սահմանափակման համար միջոցները պետք է լինեն համաչափ իրավաչափ նպատակի համեմատ </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հանրային ու մասնավոր շահերը փոխհավասարակշռում</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 xml:space="preserve">։ Եվրոպական կոնվենցիայի </w:t>
      </w:r>
      <w:r w:rsidRPr="00C13674">
        <w:rPr>
          <w:rFonts w:ascii="GHEA Grapalat" w:eastAsia="Calibri" w:hAnsi="GHEA Grapalat" w:cs="Times New Roman"/>
          <w:kern w:val="0"/>
          <w:sz w:val="24"/>
          <w:szCs w:val="24"/>
          <w14:ligatures w14:val="none"/>
        </w:rPr>
        <w:t>10</w:t>
      </w:r>
      <w:r w:rsidRPr="00C13674">
        <w:rPr>
          <w:rFonts w:ascii="GHEA Grapalat" w:eastAsia="Calibri" w:hAnsi="GHEA Grapalat" w:cs="Times New Roman"/>
          <w:kern w:val="0"/>
          <w:sz w:val="24"/>
          <w:szCs w:val="24"/>
          <w:lang w:val="hy-AM"/>
          <w14:ligatures w14:val="none"/>
        </w:rPr>
        <w:t xml:space="preserve">-րդ հոդվածի </w:t>
      </w:r>
      <w:r w:rsidRPr="00C13674">
        <w:rPr>
          <w:rFonts w:ascii="GHEA Grapalat" w:eastAsia="Calibri" w:hAnsi="GHEA Grapalat" w:cs="Times New Roman"/>
          <w:kern w:val="0"/>
          <w:sz w:val="24"/>
          <w:szCs w:val="24"/>
          <w14:ligatures w14:val="none"/>
        </w:rPr>
        <w:t>2</w:t>
      </w:r>
      <w:r w:rsidRPr="00C13674">
        <w:rPr>
          <w:rFonts w:ascii="GHEA Grapalat" w:eastAsia="Calibri" w:hAnsi="GHEA Grapalat" w:cs="Times New Roman"/>
          <w:kern w:val="0"/>
          <w:sz w:val="24"/>
          <w:szCs w:val="24"/>
          <w:lang w:val="hy-AM"/>
          <w14:ligatures w14:val="none"/>
        </w:rPr>
        <w:t xml:space="preserve">-րդ մասի եռաստիճան այդ համակարգը ազատ խոսքի սահմանափակման եվրոպական մոդելն է։ Դա կիրառվում է այն աստիճան լայնորեն, որ դարձել է ազատ խոսքի սահմանափակման եվրոպական մոդել՝ եվրոպական հանրային կարգ։  </w:t>
      </w:r>
    </w:p>
    <w:p w14:paraId="4BDF8C39" w14:textId="77777777" w:rsidR="00C13674" w:rsidRPr="00C13674" w:rsidRDefault="00C13674" w:rsidP="00C13674">
      <w:pPr>
        <w:ind w:left="360"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Նշված երեք պայմանները լայնորեն կիրառվում են դատական պրակտիկայում։ Մինչդեռ օրենսդրությունում դրանք հատվածական, տարանջատված կերպով, ու ոչ ամբողջական բովանդակությամբ  սահմանված են տարբեր իրավական փաստաթղթերում՝ ՀՀ սահմանադրությունում, Օրենքում, Քաղաքացիական օրենսգրքի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հոդվածում, Տեղեկատվության ազատության մասին օրենքում, Անձնական տվյալների պաշտպանության մասին օրենքում, և այլ իրավական ակտերում, որոնք կարող են օգտագործվել լրագրողների կողմից վիրավորանքի կամ զրպարտության մասով դատական հայցերից, այլ միջամտող բնույթի իրավական գործողություններից պաշտպանվելիս </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օրինակ, դատարանների կողմից հայցի ապահովման միջոցի մասին որոշումներում</w:t>
      </w:r>
      <w:r w:rsidRPr="00C13674">
        <w:rPr>
          <w:rFonts w:ascii="GHEA Grapalat" w:eastAsia="Calibri" w:hAnsi="GHEA Grapalat" w:cs="Times New Roman"/>
          <w:kern w:val="0"/>
          <w:sz w:val="24"/>
          <w:szCs w:val="24"/>
          <w14:ligatures w14:val="none"/>
        </w:rPr>
        <w:t xml:space="preserve">): </w:t>
      </w:r>
    </w:p>
    <w:p w14:paraId="5A134C3C" w14:textId="77777777" w:rsidR="00C13674" w:rsidRPr="00C13674" w:rsidRDefault="00C13674" w:rsidP="00C13674">
      <w:pPr>
        <w:ind w:left="360"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Առաջարկվում է Օրենքում սահմանել վերը նշված եռաստիճան իրավական պաշտպանության համակարգը։ Դա լրագրողների իրավական պաշտպանությանը կհաղորդի ամբողջականություն, համակարգվածություն և ուժգնություն։ </w:t>
      </w:r>
    </w:p>
    <w:p w14:paraId="3160785C" w14:textId="77777777" w:rsidR="00C13674" w:rsidRPr="00C13674" w:rsidRDefault="00C13674" w:rsidP="00C13674">
      <w:pPr>
        <w:ind w:left="360" w:firstLine="360"/>
        <w:contextualSpacing/>
        <w:jc w:val="both"/>
        <w:rPr>
          <w:rFonts w:ascii="GHEA Grapalat" w:eastAsia="Calibri" w:hAnsi="GHEA Grapalat" w:cs="Times New Roman"/>
          <w:kern w:val="0"/>
          <w:sz w:val="24"/>
          <w:szCs w:val="24"/>
          <w:lang w:val="hy-AM"/>
          <w14:ligatures w14:val="none"/>
        </w:rPr>
      </w:pPr>
    </w:p>
    <w:p w14:paraId="5CF61DBD" w14:textId="75F91882" w:rsidR="00C13674" w:rsidRPr="00C13674" w:rsidRDefault="0078144A" w:rsidP="0078144A">
      <w:pPr>
        <w:numPr>
          <w:ilvl w:val="0"/>
          <w:numId w:val="6"/>
        </w:numPr>
        <w:ind w:left="990" w:hanging="450"/>
        <w:contextualSpacing/>
        <w:jc w:val="both"/>
        <w:rPr>
          <w:rFonts w:ascii="GHEA Grapalat" w:eastAsia="Calibri" w:hAnsi="GHEA Grapalat" w:cs="Times New Roman"/>
          <w:kern w:val="0"/>
          <w:sz w:val="24"/>
          <w:szCs w:val="24"/>
          <w14:ligatures w14:val="none"/>
        </w:rPr>
      </w:pPr>
      <w:r>
        <w:rPr>
          <w:rFonts w:ascii="GHEA Grapalat" w:eastAsia="Calibri" w:hAnsi="GHEA Grapalat" w:cs="Times New Roman"/>
          <w:kern w:val="0"/>
          <w:sz w:val="24"/>
          <w:szCs w:val="24"/>
          <w:lang w:val="hy-AM"/>
          <w14:ligatures w14:val="none"/>
        </w:rPr>
        <w:t xml:space="preserve">Անհրաժեշտ է ԶԼՄ-ների մասին օրենքում սահմանել լ </w:t>
      </w:r>
      <w:r w:rsidR="00C13674" w:rsidRPr="00C13674">
        <w:rPr>
          <w:rFonts w:ascii="GHEA Grapalat" w:eastAsia="Calibri" w:hAnsi="GHEA Grapalat" w:cs="Times New Roman"/>
          <w:kern w:val="0"/>
          <w:sz w:val="24"/>
          <w:szCs w:val="24"/>
          <w:lang w:val="hy-AM"/>
          <w14:ligatures w14:val="none"/>
        </w:rPr>
        <w:t xml:space="preserve">«Բարեխիղճ հրապարակում» </w:t>
      </w:r>
      <w:r w:rsidR="00C13674" w:rsidRPr="00C13674">
        <w:rPr>
          <w:rFonts w:ascii="GHEA Grapalat" w:eastAsia="Calibri" w:hAnsi="GHEA Grapalat" w:cs="Times New Roman"/>
          <w:kern w:val="0"/>
          <w:sz w:val="24"/>
          <w:szCs w:val="24"/>
          <w14:ligatures w14:val="none"/>
        </w:rPr>
        <w:t xml:space="preserve">(fair comment) </w:t>
      </w:r>
      <w:r w:rsidR="00C13674" w:rsidRPr="00C13674">
        <w:rPr>
          <w:rFonts w:ascii="GHEA Grapalat" w:eastAsia="Calibri" w:hAnsi="GHEA Grapalat" w:cs="Times New Roman"/>
          <w:kern w:val="0"/>
          <w:sz w:val="24"/>
          <w:szCs w:val="24"/>
          <w:lang w:val="hy-AM"/>
          <w14:ligatures w14:val="none"/>
        </w:rPr>
        <w:t>իրավական պաշտպանությ</w:t>
      </w:r>
      <w:r>
        <w:rPr>
          <w:rFonts w:ascii="GHEA Grapalat" w:eastAsia="Calibri" w:hAnsi="GHEA Grapalat" w:cs="Times New Roman"/>
          <w:kern w:val="0"/>
          <w:sz w:val="24"/>
          <w:szCs w:val="24"/>
          <w:lang w:val="hy-AM"/>
          <w14:ligatures w14:val="none"/>
        </w:rPr>
        <w:t xml:space="preserve">ան սկզբունքը, որը ոչ ամբողջական կերպով սահմանված է Քաղաքացիական օրենսգրքի </w:t>
      </w:r>
      <w:r>
        <w:rPr>
          <w:rFonts w:ascii="GHEA Grapalat" w:eastAsia="Calibri" w:hAnsi="GHEA Grapalat" w:cs="Times New Roman"/>
          <w:kern w:val="0"/>
          <w:sz w:val="24"/>
          <w:szCs w:val="24"/>
          <w14:ligatures w14:val="none"/>
        </w:rPr>
        <w:t xml:space="preserve">1087.1 </w:t>
      </w:r>
      <w:r>
        <w:rPr>
          <w:rFonts w:ascii="GHEA Grapalat" w:eastAsia="Calibri" w:hAnsi="GHEA Grapalat" w:cs="Times New Roman"/>
          <w:kern w:val="0"/>
          <w:sz w:val="24"/>
          <w:szCs w:val="24"/>
          <w:lang w:val="hy-AM"/>
          <w14:ligatures w14:val="none"/>
        </w:rPr>
        <w:t xml:space="preserve">հոդվածի </w:t>
      </w:r>
      <w:r>
        <w:rPr>
          <w:rFonts w:ascii="GHEA Grapalat" w:eastAsia="Calibri" w:hAnsi="GHEA Grapalat" w:cs="Times New Roman"/>
          <w:kern w:val="0"/>
          <w:sz w:val="24"/>
          <w:szCs w:val="24"/>
          <w14:ligatures w14:val="none"/>
        </w:rPr>
        <w:t>5</w:t>
      </w:r>
      <w:r>
        <w:rPr>
          <w:rFonts w:ascii="GHEA Grapalat" w:eastAsia="Calibri" w:hAnsi="GHEA Grapalat" w:cs="Times New Roman"/>
          <w:kern w:val="0"/>
          <w:sz w:val="24"/>
          <w:szCs w:val="24"/>
          <w:lang w:val="hy-AM"/>
          <w14:ligatures w14:val="none"/>
        </w:rPr>
        <w:t xml:space="preserve">-րդ մասի </w:t>
      </w:r>
      <w:r>
        <w:rPr>
          <w:rFonts w:ascii="GHEA Grapalat" w:eastAsia="Calibri" w:hAnsi="GHEA Grapalat" w:cs="Times New Roman"/>
          <w:kern w:val="0"/>
          <w:sz w:val="24"/>
          <w:szCs w:val="24"/>
          <w14:ligatures w14:val="none"/>
        </w:rPr>
        <w:t>2</w:t>
      </w:r>
      <w:r>
        <w:rPr>
          <w:rFonts w:ascii="GHEA Grapalat" w:eastAsia="Calibri" w:hAnsi="GHEA Grapalat" w:cs="Times New Roman"/>
          <w:kern w:val="0"/>
          <w:sz w:val="24"/>
          <w:szCs w:val="24"/>
          <w:lang w:val="hy-AM"/>
          <w14:ligatures w14:val="none"/>
        </w:rPr>
        <w:t>-րդ կետում՝ այն էլ միայն զրպարտության առնչությամբ</w:t>
      </w:r>
    </w:p>
    <w:p w14:paraId="68DFBDF7" w14:textId="77777777" w:rsidR="00C13674" w:rsidRPr="00C13674" w:rsidRDefault="00C13674" w:rsidP="00C13674">
      <w:pPr>
        <w:ind w:left="720"/>
        <w:contextualSpacing/>
        <w:jc w:val="both"/>
        <w:rPr>
          <w:rFonts w:ascii="GHEA Grapalat" w:eastAsia="Calibri" w:hAnsi="GHEA Grapalat" w:cs="Times New Roman"/>
          <w:kern w:val="0"/>
          <w:sz w:val="24"/>
          <w:szCs w:val="24"/>
          <w14:ligatures w14:val="none"/>
        </w:rPr>
      </w:pPr>
    </w:p>
    <w:p w14:paraId="6A87928E" w14:textId="77777777" w:rsidR="00C13674" w:rsidRPr="00C13674" w:rsidRDefault="00C13674" w:rsidP="00C13674">
      <w:pPr>
        <w:spacing w:after="0"/>
        <w:ind w:left="360"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Բարեխիղճ հրապարակում </w:t>
      </w:r>
      <w:r w:rsidRPr="00C13674">
        <w:rPr>
          <w:rFonts w:ascii="GHEA Grapalat" w:eastAsia="Calibri" w:hAnsi="GHEA Grapalat" w:cs="Times New Roman"/>
          <w:kern w:val="0"/>
          <w:sz w:val="24"/>
          <w:szCs w:val="24"/>
          <w14:ligatures w14:val="none"/>
        </w:rPr>
        <w:t>(fair comment)</w:t>
      </w:r>
      <w:r w:rsidRPr="00C13674">
        <w:rPr>
          <w:rFonts w:ascii="GHEA Grapalat" w:eastAsia="Calibri" w:hAnsi="GHEA Grapalat" w:cs="Times New Roman"/>
          <w:kern w:val="0"/>
          <w:sz w:val="24"/>
          <w:szCs w:val="24"/>
          <w:lang w:val="hy-AM"/>
          <w14:ligatures w14:val="none"/>
        </w:rPr>
        <w:t xml:space="preserve"> իրավական պաշտպանությունը լրագրողական իրավունքների շրջանակում կարևոր տեղ է զբաղեցնում։ Դա իր մեջ միավորում է մի կողմից ճշգրիտ տեղեկություններ տարածելու օրենքով սահմանված պահանջը, իսկ մյուս կողմից պաշտպանում է լրագրողին պատասխանատվությունից, եթե լրագրողը սխալվել է, սակայն գործել է բարեխղճորեն՝ լրագրողական էթիկայի համաձայն։ </w:t>
      </w:r>
    </w:p>
    <w:p w14:paraId="6E0E4C04" w14:textId="77777777" w:rsidR="00C13674" w:rsidRPr="00C13674" w:rsidRDefault="00C13674" w:rsidP="00C13674">
      <w:pPr>
        <w:spacing w:after="0"/>
        <w:ind w:left="360"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lastRenderedPageBreak/>
        <w:t xml:space="preserve">Այս սկզբունքը սահմանված չէ Օրենքում, սակայն սահմանված է Քաղաքացիական օրենսգրքի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հոդվածի </w:t>
      </w:r>
      <w:r w:rsidRPr="00C13674">
        <w:rPr>
          <w:rFonts w:ascii="GHEA Grapalat" w:eastAsia="Calibri" w:hAnsi="GHEA Grapalat" w:cs="Times New Roman"/>
          <w:kern w:val="0"/>
          <w:sz w:val="24"/>
          <w:szCs w:val="24"/>
          <w14:ligatures w14:val="none"/>
        </w:rPr>
        <w:t>5</w:t>
      </w:r>
      <w:r w:rsidRPr="00C13674">
        <w:rPr>
          <w:rFonts w:ascii="GHEA Grapalat" w:eastAsia="Calibri" w:hAnsi="GHEA Grapalat" w:cs="Times New Roman"/>
          <w:kern w:val="0"/>
          <w:sz w:val="24"/>
          <w:szCs w:val="24"/>
          <w:lang w:val="hy-AM"/>
          <w14:ligatures w14:val="none"/>
        </w:rPr>
        <w:t xml:space="preserve">-րդ մասի </w:t>
      </w:r>
      <w:r w:rsidRPr="00C13674">
        <w:rPr>
          <w:rFonts w:ascii="GHEA Grapalat" w:eastAsia="Calibri" w:hAnsi="GHEA Grapalat" w:cs="Times New Roman"/>
          <w:kern w:val="0"/>
          <w:sz w:val="24"/>
          <w:szCs w:val="24"/>
          <w14:ligatures w14:val="none"/>
        </w:rPr>
        <w:t>2</w:t>
      </w:r>
      <w:r w:rsidRPr="00C13674">
        <w:rPr>
          <w:rFonts w:ascii="GHEA Grapalat" w:eastAsia="Calibri" w:hAnsi="GHEA Grapalat" w:cs="Times New Roman"/>
          <w:kern w:val="0"/>
          <w:sz w:val="24"/>
          <w:szCs w:val="24"/>
          <w:lang w:val="hy-AM"/>
          <w14:ligatures w14:val="none"/>
        </w:rPr>
        <w:t xml:space="preserve">-րդ կետում։ Սակայն այդ նորմում սկզբունքը սահմանված է միայն զրպարտության մասով։ Վիրավորանքի մասով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հոդվածը «ողջամիտ հրապարակում» պաշտպանությունը չի սահմանում, որը նշանակում է, որ, օրինակ, «գնահատողական դատողության» դեպքում լրագրողը զրկված է այդ պաշտպանությունից օգտնվելու հնարավորությունից, որն անիրավաչափ կարգավորում է։   </w:t>
      </w:r>
    </w:p>
    <w:p w14:paraId="35872E04" w14:textId="77777777" w:rsidR="00C13674" w:rsidRPr="00C13674" w:rsidRDefault="00C13674" w:rsidP="00C13674">
      <w:pPr>
        <w:spacing w:after="0"/>
        <w:ind w:left="360"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Հաշվի առնելով այդ հանգամանքը, և առավելապես հաշվի առնելով այն, որ «ողջամիտ հրապարակումը» բացառապես լրագրողական իրավական կատեգորիա է </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չի տարածվում որևէ այլ մասնագիտության կամ անձանց խմբի վրա</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 xml:space="preserve">առաջարկվում է Օրենքում սահմանել այս կարևոր իրավունքը։ </w:t>
      </w:r>
    </w:p>
    <w:p w14:paraId="1DFD0CF9" w14:textId="77777777" w:rsidR="00C13674" w:rsidRPr="00C13674" w:rsidRDefault="00C13674" w:rsidP="00C13674">
      <w:pPr>
        <w:spacing w:after="0"/>
        <w:ind w:left="360" w:firstLine="360"/>
        <w:jc w:val="both"/>
        <w:rPr>
          <w:rFonts w:ascii="GHEA Grapalat" w:eastAsia="Calibri" w:hAnsi="GHEA Grapalat" w:cs="Times New Roman"/>
          <w:kern w:val="0"/>
          <w:sz w:val="24"/>
          <w:szCs w:val="24"/>
          <w14:ligatures w14:val="none"/>
        </w:rPr>
      </w:pPr>
      <w:r w:rsidRPr="00C13674">
        <w:rPr>
          <w:rFonts w:ascii="GHEA Grapalat" w:eastAsia="Calibri" w:hAnsi="GHEA Grapalat" w:cs="Times New Roman"/>
          <w:kern w:val="0"/>
          <w:sz w:val="24"/>
          <w:szCs w:val="24"/>
          <w:lang w:val="hy-AM"/>
          <w14:ligatures w14:val="none"/>
        </w:rPr>
        <w:t xml:space="preserve">  </w:t>
      </w:r>
    </w:p>
    <w:p w14:paraId="0FE764CE" w14:textId="241F16D1" w:rsidR="00C13674" w:rsidRPr="00C13674" w:rsidRDefault="0078144A" w:rsidP="0078144A">
      <w:pPr>
        <w:numPr>
          <w:ilvl w:val="0"/>
          <w:numId w:val="6"/>
        </w:numPr>
        <w:ind w:left="900"/>
        <w:contextualSpacing/>
        <w:jc w:val="both"/>
        <w:rPr>
          <w:rFonts w:ascii="GHEA Grapalat" w:eastAsia="Calibri" w:hAnsi="GHEA Grapalat" w:cs="Times New Roman"/>
          <w:kern w:val="0"/>
          <w:sz w:val="24"/>
          <w:szCs w:val="24"/>
          <w14:ligatures w14:val="none"/>
        </w:rPr>
      </w:pPr>
      <w:r>
        <w:rPr>
          <w:rFonts w:ascii="GHEA Grapalat" w:eastAsia="Calibri" w:hAnsi="GHEA Grapalat" w:cs="Times New Roman"/>
          <w:kern w:val="0"/>
          <w:sz w:val="24"/>
          <w:szCs w:val="24"/>
          <w:lang w:val="hy-AM"/>
          <w14:ligatures w14:val="none"/>
        </w:rPr>
        <w:t>Անհրաժեշտ է վերանայել ու բարելավել լ</w:t>
      </w:r>
      <w:r w:rsidR="00C13674" w:rsidRPr="00C13674">
        <w:rPr>
          <w:rFonts w:ascii="GHEA Grapalat" w:eastAsia="Calibri" w:hAnsi="GHEA Grapalat" w:cs="Times New Roman"/>
          <w:kern w:val="0"/>
          <w:sz w:val="24"/>
          <w:szCs w:val="24"/>
          <w:lang w:val="hy-AM"/>
          <w14:ligatures w14:val="none"/>
        </w:rPr>
        <w:t>րագրողական աղբյուրի գաղտնիությ</w:t>
      </w:r>
      <w:r>
        <w:rPr>
          <w:rFonts w:ascii="GHEA Grapalat" w:eastAsia="Calibri" w:hAnsi="GHEA Grapalat" w:cs="Times New Roman"/>
          <w:kern w:val="0"/>
          <w:sz w:val="24"/>
          <w:szCs w:val="24"/>
          <w:lang w:val="hy-AM"/>
          <w14:ligatures w14:val="none"/>
        </w:rPr>
        <w:t xml:space="preserve">ան մասին կարգավորումը ԶԼՄ-ների մասին օրենքի </w:t>
      </w:r>
      <w:r>
        <w:rPr>
          <w:rFonts w:ascii="GHEA Grapalat" w:eastAsia="Calibri" w:hAnsi="GHEA Grapalat" w:cs="Times New Roman"/>
          <w:kern w:val="0"/>
          <w:sz w:val="24"/>
          <w:szCs w:val="24"/>
          <w14:ligatures w14:val="none"/>
        </w:rPr>
        <w:t>5</w:t>
      </w:r>
      <w:r>
        <w:rPr>
          <w:rFonts w:ascii="GHEA Grapalat" w:eastAsia="Calibri" w:hAnsi="GHEA Grapalat" w:cs="Times New Roman"/>
          <w:kern w:val="0"/>
          <w:sz w:val="24"/>
          <w:szCs w:val="24"/>
          <w:lang w:val="hy-AM"/>
          <w14:ligatures w14:val="none"/>
        </w:rPr>
        <w:t>-րդ հոդվածում</w:t>
      </w:r>
    </w:p>
    <w:p w14:paraId="3B12FD17" w14:textId="77777777" w:rsidR="00C13674" w:rsidRPr="00C13674" w:rsidRDefault="00C13674" w:rsidP="00C13674">
      <w:pPr>
        <w:ind w:left="360" w:firstLine="360"/>
        <w:contextualSpacing/>
        <w:jc w:val="both"/>
        <w:rPr>
          <w:rFonts w:ascii="GHEA Grapalat" w:eastAsia="Calibri" w:hAnsi="GHEA Grapalat" w:cs="Times New Roman"/>
          <w:kern w:val="0"/>
          <w:sz w:val="24"/>
          <w:szCs w:val="24"/>
          <w:lang w:val="hy-AM"/>
          <w14:ligatures w14:val="none"/>
        </w:rPr>
      </w:pPr>
    </w:p>
    <w:p w14:paraId="6284356B" w14:textId="77777777" w:rsidR="00C13674" w:rsidRPr="00C13674" w:rsidRDefault="00C13674" w:rsidP="00C13674">
      <w:pPr>
        <w:ind w:left="360"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Օրենքի </w:t>
      </w:r>
      <w:r w:rsidRPr="00C13674">
        <w:rPr>
          <w:rFonts w:ascii="GHEA Grapalat" w:eastAsia="Calibri" w:hAnsi="GHEA Grapalat" w:cs="Times New Roman"/>
          <w:kern w:val="0"/>
          <w:sz w:val="24"/>
          <w:szCs w:val="24"/>
          <w14:ligatures w14:val="none"/>
        </w:rPr>
        <w:t>5</w:t>
      </w:r>
      <w:r w:rsidRPr="00C13674">
        <w:rPr>
          <w:rFonts w:ascii="GHEA Grapalat" w:eastAsia="Calibri" w:hAnsi="GHEA Grapalat" w:cs="Times New Roman"/>
          <w:kern w:val="0"/>
          <w:sz w:val="24"/>
          <w:szCs w:val="24"/>
          <w:lang w:val="hy-AM"/>
          <w14:ligatures w14:val="none"/>
        </w:rPr>
        <w:t xml:space="preserve">-րդ հոդվածում սահմանված է լրագրողական աղբյուրի գաղտնիության կարևոր իրավունքը՝ տեղեկատվության աղբյուրների պաշտպանությունը վերնագրի ներքո։ Այս հոդվածի </w:t>
      </w:r>
      <w:r w:rsidRPr="00C13674">
        <w:rPr>
          <w:rFonts w:ascii="GHEA Grapalat" w:eastAsia="Calibri" w:hAnsi="GHEA Grapalat" w:cs="Times New Roman"/>
          <w:kern w:val="0"/>
          <w:sz w:val="24"/>
          <w:szCs w:val="24"/>
          <w14:ligatures w14:val="none"/>
        </w:rPr>
        <w:t>2</w:t>
      </w:r>
      <w:r w:rsidRPr="00C13674">
        <w:rPr>
          <w:rFonts w:ascii="GHEA Grapalat" w:eastAsia="Calibri" w:hAnsi="GHEA Grapalat" w:cs="Times New Roman"/>
          <w:kern w:val="0"/>
          <w:sz w:val="24"/>
          <w:szCs w:val="24"/>
          <w:lang w:val="hy-AM"/>
          <w14:ligatures w14:val="none"/>
        </w:rPr>
        <w:t>-րդ մասում սահմանված են սահմանափակման հիմքերը</w:t>
      </w:r>
      <w:r w:rsidRPr="00C13674">
        <w:rPr>
          <w:rFonts w:ascii="Cambria Math" w:eastAsia="Calibri" w:hAnsi="Cambria Math" w:cs="Cambria Math"/>
          <w:kern w:val="0"/>
          <w:sz w:val="24"/>
          <w:szCs w:val="24"/>
          <w:lang w:val="hy-AM"/>
          <w14:ligatures w14:val="none"/>
        </w:rPr>
        <w:t>․</w:t>
      </w:r>
      <w:r w:rsidRPr="00C13674">
        <w:rPr>
          <w:rFonts w:ascii="GHEA Grapalat" w:eastAsia="Calibri" w:hAnsi="GHEA Grapalat" w:cs="Times New Roman"/>
          <w:kern w:val="0"/>
          <w:sz w:val="24"/>
          <w:szCs w:val="24"/>
          <w:lang w:val="hy-AM"/>
          <w14:ligatures w14:val="none"/>
        </w:rPr>
        <w:t xml:space="preserve"> սահմանված են իրավիճակները, որոնց առկայության դեպքում լրագրողը պարտավոր է բացահայտել աղբյուրը, և սահմանված է համաչափության սկզբունքը՝ հանրային գերակա շահի դեպքում աղբյուրը բացահայտելու պարտականությունը։ </w:t>
      </w:r>
    </w:p>
    <w:p w14:paraId="05023074" w14:textId="77777777" w:rsidR="00C13674" w:rsidRPr="00C13674" w:rsidRDefault="00C13674" w:rsidP="00C13674">
      <w:pPr>
        <w:ind w:left="360"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14:ligatures w14:val="none"/>
        </w:rPr>
        <w:t>5</w:t>
      </w:r>
      <w:r w:rsidRPr="00C13674">
        <w:rPr>
          <w:rFonts w:ascii="GHEA Grapalat" w:eastAsia="Calibri" w:hAnsi="GHEA Grapalat" w:cs="Times New Roman"/>
          <w:kern w:val="0"/>
          <w:sz w:val="24"/>
          <w:szCs w:val="24"/>
          <w:lang w:val="hy-AM"/>
          <w14:ligatures w14:val="none"/>
        </w:rPr>
        <w:t xml:space="preserve">-րդ հոդվածի </w:t>
      </w:r>
      <w:r w:rsidRPr="00C13674">
        <w:rPr>
          <w:rFonts w:ascii="GHEA Grapalat" w:eastAsia="Calibri" w:hAnsi="GHEA Grapalat" w:cs="Times New Roman"/>
          <w:kern w:val="0"/>
          <w:sz w:val="24"/>
          <w:szCs w:val="24"/>
          <w14:ligatures w14:val="none"/>
        </w:rPr>
        <w:t>2</w:t>
      </w:r>
      <w:r w:rsidRPr="00C13674">
        <w:rPr>
          <w:rFonts w:ascii="GHEA Grapalat" w:eastAsia="Calibri" w:hAnsi="GHEA Grapalat" w:cs="Times New Roman"/>
          <w:kern w:val="0"/>
          <w:sz w:val="24"/>
          <w:szCs w:val="24"/>
          <w:lang w:val="hy-AM"/>
          <w14:ligatures w14:val="none"/>
        </w:rPr>
        <w:t xml:space="preserve">-րդ մասի սահմանադրաիրավական բովանդակությունը մեկնաբանվել է Սահմանադրական դատարանի </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ՍԴ</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կողմից լայնորեն հայտնի ՍԴՈ-</w:t>
      </w:r>
      <w:r w:rsidRPr="00C13674">
        <w:rPr>
          <w:rFonts w:ascii="GHEA Grapalat" w:eastAsia="Calibri" w:hAnsi="GHEA Grapalat" w:cs="Times New Roman"/>
          <w:kern w:val="0"/>
          <w:sz w:val="24"/>
          <w:szCs w:val="24"/>
          <w14:ligatures w14:val="none"/>
        </w:rPr>
        <w:t xml:space="preserve">1234 </w:t>
      </w:r>
      <w:r w:rsidRPr="00C13674">
        <w:rPr>
          <w:rFonts w:ascii="GHEA Grapalat" w:eastAsia="Calibri" w:hAnsi="GHEA Grapalat" w:cs="Times New Roman"/>
          <w:kern w:val="0"/>
          <w:sz w:val="24"/>
          <w:szCs w:val="24"/>
          <w:lang w:val="hy-AM"/>
          <w14:ligatures w14:val="none"/>
        </w:rPr>
        <w:t xml:space="preserve">որոշմամբ։ Սակայն ՍԴ-ի մեկնաբանության և </w:t>
      </w:r>
      <w:r w:rsidRPr="00C13674">
        <w:rPr>
          <w:rFonts w:ascii="GHEA Grapalat" w:eastAsia="Calibri" w:hAnsi="GHEA Grapalat" w:cs="Times New Roman"/>
          <w:kern w:val="0"/>
          <w:sz w:val="24"/>
          <w:szCs w:val="24"/>
          <w14:ligatures w14:val="none"/>
        </w:rPr>
        <w:t>5</w:t>
      </w:r>
      <w:r w:rsidRPr="00C13674">
        <w:rPr>
          <w:rFonts w:ascii="GHEA Grapalat" w:eastAsia="Calibri" w:hAnsi="GHEA Grapalat" w:cs="Times New Roman"/>
          <w:kern w:val="0"/>
          <w:sz w:val="24"/>
          <w:szCs w:val="24"/>
          <w:lang w:val="hy-AM"/>
          <w14:ligatures w14:val="none"/>
        </w:rPr>
        <w:t xml:space="preserve">-րդ հոդվածի </w:t>
      </w:r>
      <w:r w:rsidRPr="00C13674">
        <w:rPr>
          <w:rFonts w:ascii="GHEA Grapalat" w:eastAsia="Calibri" w:hAnsi="GHEA Grapalat" w:cs="Times New Roman"/>
          <w:kern w:val="0"/>
          <w:sz w:val="24"/>
          <w:szCs w:val="24"/>
          <w14:ligatures w14:val="none"/>
        </w:rPr>
        <w:t>2</w:t>
      </w:r>
      <w:r w:rsidRPr="00C13674">
        <w:rPr>
          <w:rFonts w:ascii="GHEA Grapalat" w:eastAsia="Calibri" w:hAnsi="GHEA Grapalat" w:cs="Times New Roman"/>
          <w:kern w:val="0"/>
          <w:sz w:val="24"/>
          <w:szCs w:val="24"/>
          <w:lang w:val="hy-AM"/>
          <w14:ligatures w14:val="none"/>
        </w:rPr>
        <w:t>-րդ մասի միջև առկա են տարբերություններ, որոնք անհրաժեշտ է լուծել։ Եթե Օրենքում աղբյուրը գաղտազերծելու պարտավորությունը գործում է բացառապես ծանր ու առանձնապես ծանր հանցագործության հիմքով հարուցված քրեական գործի քննության շրջանակում, ապա ՍԴ որոշման համաձայն աղբյուրը բացահայտելու պարտականությունը գործում է ավելի լայն հիմքերով, որոնք են</w:t>
      </w:r>
      <w:r w:rsidRPr="00C13674">
        <w:rPr>
          <w:rFonts w:ascii="Cambria Math" w:eastAsia="Calibri" w:hAnsi="Cambria Math" w:cs="Cambria Math"/>
          <w:kern w:val="0"/>
          <w:sz w:val="24"/>
          <w:szCs w:val="24"/>
          <w:lang w:val="hy-AM"/>
          <w14:ligatures w14:val="none"/>
        </w:rPr>
        <w:t>․</w:t>
      </w:r>
      <w:r w:rsidRPr="00C13674">
        <w:rPr>
          <w:rFonts w:ascii="GHEA Grapalat" w:eastAsia="Calibri" w:hAnsi="GHEA Grapalat" w:cs="Times New Roman"/>
          <w:kern w:val="0"/>
          <w:sz w:val="24"/>
          <w:szCs w:val="24"/>
          <w:lang w:val="hy-AM"/>
          <w14:ligatures w14:val="none"/>
        </w:rPr>
        <w:t xml:space="preserve"> առաջին, անձի կյանքը պաշտպանելու նպատակով, երկրորդ, ծանր կամ առանձնապես ծանր հանցագորությունը կանխելու նպատակով, երրորդ, ծանր կամ առանձնապես ծանր հանցագործության մեջ մեղադրվող անձի դատական պաշտպանության նպատակով։ Ակնհայտ է, որ ՍԴ-ն սահմանել է աղբյուրի բացահայտման ավելի լայն հիմքեր, քան սահմանված են Օրենքում։ </w:t>
      </w:r>
    </w:p>
    <w:p w14:paraId="400978CE" w14:textId="77777777" w:rsidR="00C13674" w:rsidRPr="00C13674" w:rsidRDefault="00C13674" w:rsidP="00C13674">
      <w:pPr>
        <w:spacing w:after="360"/>
        <w:ind w:left="360" w:firstLine="360"/>
        <w:contextualSpacing/>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lastRenderedPageBreak/>
        <w:t xml:space="preserve">Հաշվի առնելով վերը նշվածը, անհրաժեշտ է Օրենքի </w:t>
      </w:r>
      <w:r w:rsidRPr="00C13674">
        <w:rPr>
          <w:rFonts w:ascii="GHEA Grapalat" w:eastAsia="Calibri" w:hAnsi="GHEA Grapalat" w:cs="Times New Roman"/>
          <w:kern w:val="0"/>
          <w:sz w:val="24"/>
          <w:szCs w:val="24"/>
          <w14:ligatures w14:val="none"/>
        </w:rPr>
        <w:t>5</w:t>
      </w:r>
      <w:r w:rsidRPr="00C13674">
        <w:rPr>
          <w:rFonts w:ascii="GHEA Grapalat" w:eastAsia="Calibri" w:hAnsi="GHEA Grapalat" w:cs="Times New Roman"/>
          <w:kern w:val="0"/>
          <w:sz w:val="24"/>
          <w:szCs w:val="24"/>
          <w:lang w:val="hy-AM"/>
          <w14:ligatures w14:val="none"/>
        </w:rPr>
        <w:t xml:space="preserve">-րդ հոդվածը համապատախանեցնել Սահմանադրական դատարանի մեկնաբանության հետ, քանի որ ներկա պահին Օրենքի </w:t>
      </w:r>
      <w:r w:rsidRPr="00C13674">
        <w:rPr>
          <w:rFonts w:ascii="GHEA Grapalat" w:eastAsia="Calibri" w:hAnsi="GHEA Grapalat" w:cs="Times New Roman"/>
          <w:kern w:val="0"/>
          <w:sz w:val="24"/>
          <w:szCs w:val="24"/>
          <w14:ligatures w14:val="none"/>
        </w:rPr>
        <w:t>5</w:t>
      </w:r>
      <w:r w:rsidRPr="00C13674">
        <w:rPr>
          <w:rFonts w:ascii="GHEA Grapalat" w:eastAsia="Calibri" w:hAnsi="GHEA Grapalat" w:cs="Times New Roman"/>
          <w:kern w:val="0"/>
          <w:sz w:val="24"/>
          <w:szCs w:val="24"/>
          <w:lang w:val="hy-AM"/>
          <w14:ligatures w14:val="none"/>
        </w:rPr>
        <w:t>-րդ հոդվածը հակասում է Սահմանադրական դատարանի ՍԴՈ-</w:t>
      </w:r>
      <w:r w:rsidRPr="00C13674">
        <w:rPr>
          <w:rFonts w:ascii="GHEA Grapalat" w:eastAsia="Calibri" w:hAnsi="GHEA Grapalat" w:cs="Times New Roman"/>
          <w:kern w:val="0"/>
          <w:sz w:val="24"/>
          <w:szCs w:val="24"/>
          <w14:ligatures w14:val="none"/>
        </w:rPr>
        <w:t>1234</w:t>
      </w:r>
      <w:r w:rsidRPr="00C13674">
        <w:rPr>
          <w:rFonts w:ascii="GHEA Grapalat" w:eastAsia="Calibri" w:hAnsi="GHEA Grapalat" w:cs="Times New Roman"/>
          <w:kern w:val="0"/>
          <w:sz w:val="24"/>
          <w:szCs w:val="24"/>
          <w:lang w:val="hy-AM"/>
          <w14:ligatures w14:val="none"/>
        </w:rPr>
        <w:t xml:space="preserve"> որոշմանը։   </w:t>
      </w:r>
    </w:p>
    <w:p w14:paraId="466C462F" w14:textId="77777777" w:rsidR="00C13674" w:rsidRPr="00C13674" w:rsidRDefault="00C13674" w:rsidP="00C13674">
      <w:pPr>
        <w:spacing w:after="360"/>
        <w:ind w:left="360" w:firstLine="360"/>
        <w:contextualSpacing/>
        <w:jc w:val="both"/>
        <w:rPr>
          <w:rFonts w:ascii="GHEA Grapalat" w:eastAsia="Calibri" w:hAnsi="GHEA Grapalat" w:cs="Times New Roman"/>
          <w:kern w:val="0"/>
          <w:sz w:val="24"/>
          <w:szCs w:val="24"/>
          <w14:ligatures w14:val="none"/>
        </w:rPr>
      </w:pPr>
    </w:p>
    <w:p w14:paraId="19918787" w14:textId="77C827FF" w:rsidR="00307AC3" w:rsidRPr="00307AC3" w:rsidRDefault="00B55F64" w:rsidP="00307AC3">
      <w:pPr>
        <w:numPr>
          <w:ilvl w:val="0"/>
          <w:numId w:val="6"/>
        </w:numPr>
        <w:spacing w:after="240"/>
        <w:ind w:left="900"/>
        <w:jc w:val="both"/>
        <w:rPr>
          <w:rFonts w:ascii="GHEA Grapalat" w:eastAsia="Calibri" w:hAnsi="GHEA Grapalat" w:cs="Times New Roman"/>
          <w:kern w:val="0"/>
          <w:sz w:val="24"/>
          <w:szCs w:val="24"/>
          <w14:ligatures w14:val="none"/>
        </w:rPr>
      </w:pPr>
      <w:r>
        <w:rPr>
          <w:rFonts w:ascii="GHEA Grapalat" w:eastAsia="Calibri" w:hAnsi="GHEA Grapalat" w:cs="Times New Roman"/>
          <w:kern w:val="0"/>
          <w:sz w:val="24"/>
          <w:szCs w:val="24"/>
          <w:lang w:val="hy-AM"/>
          <w14:ligatures w14:val="none"/>
        </w:rPr>
        <w:t xml:space="preserve">ԶԼՄ-ների մասին օրենքի </w:t>
      </w:r>
      <w:r>
        <w:rPr>
          <w:rFonts w:ascii="GHEA Grapalat" w:eastAsia="Calibri" w:hAnsi="GHEA Grapalat" w:cs="Times New Roman"/>
          <w:kern w:val="0"/>
          <w:sz w:val="24"/>
          <w:szCs w:val="24"/>
          <w14:ligatures w14:val="none"/>
        </w:rPr>
        <w:t>9</w:t>
      </w:r>
      <w:r>
        <w:rPr>
          <w:rFonts w:ascii="GHEA Grapalat" w:eastAsia="Calibri" w:hAnsi="GHEA Grapalat" w:cs="Times New Roman"/>
          <w:kern w:val="0"/>
          <w:sz w:val="24"/>
          <w:szCs w:val="24"/>
          <w:lang w:val="hy-AM"/>
          <w14:ligatures w14:val="none"/>
        </w:rPr>
        <w:t xml:space="preserve">-րդ հոդվածում </w:t>
      </w:r>
      <w:r w:rsidR="00307AC3" w:rsidRPr="00307AC3">
        <w:rPr>
          <w:rFonts w:ascii="GHEA Grapalat" w:eastAsia="Calibri" w:hAnsi="GHEA Grapalat" w:cs="Times New Roman"/>
          <w:kern w:val="0"/>
          <w:sz w:val="24"/>
          <w:szCs w:val="24"/>
          <w:lang w:val="hy-AM"/>
          <w14:ligatures w14:val="none"/>
        </w:rPr>
        <w:t xml:space="preserve">անանուն աղբյուրից օգտվելու բացարձակ սահմանափակումը  </w:t>
      </w:r>
      <w:r w:rsidR="00307AC3" w:rsidRPr="00B55F64">
        <w:rPr>
          <w:rFonts w:ascii="GHEA Grapalat" w:eastAsia="Calibri" w:hAnsi="GHEA Grapalat" w:cs="Times New Roman"/>
          <w:kern w:val="0"/>
          <w:sz w:val="24"/>
          <w:szCs w:val="24"/>
          <w:u w:val="single"/>
          <w:lang w:val="hy-AM"/>
          <w14:ligatures w14:val="none"/>
        </w:rPr>
        <w:t>օբյեկտիվ պատասխանատվության</w:t>
      </w:r>
      <w:r w:rsidR="00307AC3">
        <w:rPr>
          <w:rFonts w:ascii="GHEA Grapalat" w:eastAsia="Calibri" w:hAnsi="GHEA Grapalat" w:cs="Times New Roman"/>
          <w:kern w:val="0"/>
          <w:sz w:val="24"/>
          <w:szCs w:val="24"/>
          <w:lang w:val="hy-AM"/>
          <w14:ligatures w14:val="none"/>
        </w:rPr>
        <w:t xml:space="preserve"> </w:t>
      </w:r>
      <w:r>
        <w:rPr>
          <w:rFonts w:ascii="GHEA Grapalat" w:eastAsia="Calibri" w:hAnsi="GHEA Grapalat" w:cs="Times New Roman"/>
          <w:kern w:val="0"/>
          <w:sz w:val="24"/>
          <w:szCs w:val="24"/>
          <w14:ligatures w14:val="none"/>
        </w:rPr>
        <w:t xml:space="preserve">(objective liability) </w:t>
      </w:r>
      <w:r>
        <w:rPr>
          <w:rFonts w:ascii="GHEA Grapalat" w:eastAsia="Calibri" w:hAnsi="GHEA Grapalat" w:cs="Times New Roman"/>
          <w:kern w:val="0"/>
          <w:sz w:val="24"/>
          <w:szCs w:val="24"/>
          <w:lang w:val="hy-AM"/>
          <w14:ligatures w14:val="none"/>
        </w:rPr>
        <w:t>հիմք է</w:t>
      </w:r>
      <w:r w:rsidR="00307AC3">
        <w:rPr>
          <w:rFonts w:ascii="GHEA Grapalat" w:eastAsia="Calibri" w:hAnsi="GHEA Grapalat" w:cs="Times New Roman"/>
          <w:kern w:val="0"/>
          <w:sz w:val="24"/>
          <w:szCs w:val="24"/>
          <w:lang w:val="hy-AM"/>
          <w14:ligatures w14:val="none"/>
        </w:rPr>
        <w:t xml:space="preserve">, որը հակասում է Մարդու իրավունքների եվրոպական կոնվենցիայի </w:t>
      </w:r>
      <w:r w:rsidR="00307AC3">
        <w:rPr>
          <w:rFonts w:ascii="GHEA Grapalat" w:eastAsia="Calibri" w:hAnsi="GHEA Grapalat" w:cs="Times New Roman"/>
          <w:kern w:val="0"/>
          <w:sz w:val="24"/>
          <w:szCs w:val="24"/>
          <w14:ligatures w14:val="none"/>
        </w:rPr>
        <w:t>10</w:t>
      </w:r>
      <w:r w:rsidR="00307AC3">
        <w:rPr>
          <w:rFonts w:ascii="GHEA Grapalat" w:eastAsia="Calibri" w:hAnsi="GHEA Grapalat" w:cs="Times New Roman"/>
          <w:kern w:val="0"/>
          <w:sz w:val="24"/>
          <w:szCs w:val="24"/>
          <w:lang w:val="hy-AM"/>
          <w14:ligatures w14:val="none"/>
        </w:rPr>
        <w:t xml:space="preserve">—րդ հոդվածի </w:t>
      </w:r>
      <w:r w:rsidR="00307AC3">
        <w:rPr>
          <w:rFonts w:ascii="GHEA Grapalat" w:eastAsia="Calibri" w:hAnsi="GHEA Grapalat" w:cs="Times New Roman"/>
          <w:kern w:val="0"/>
          <w:sz w:val="24"/>
          <w:szCs w:val="24"/>
          <w14:ligatures w14:val="none"/>
        </w:rPr>
        <w:t>2</w:t>
      </w:r>
      <w:r w:rsidR="00307AC3">
        <w:rPr>
          <w:rFonts w:ascii="GHEA Grapalat" w:eastAsia="Calibri" w:hAnsi="GHEA Grapalat" w:cs="Times New Roman"/>
          <w:kern w:val="0"/>
          <w:sz w:val="24"/>
          <w:szCs w:val="24"/>
          <w:lang w:val="hy-AM"/>
          <w14:ligatures w14:val="none"/>
        </w:rPr>
        <w:t xml:space="preserve">-րդ մասին։ Անհրաժեշտ է </w:t>
      </w:r>
      <w:r w:rsidR="00307AC3" w:rsidRPr="00307AC3">
        <w:rPr>
          <w:rFonts w:ascii="GHEA Grapalat" w:eastAsia="Calibri" w:hAnsi="GHEA Grapalat" w:cs="Times New Roman"/>
          <w:kern w:val="0"/>
          <w:sz w:val="24"/>
          <w:szCs w:val="24"/>
          <w:lang w:val="hy-AM"/>
          <w14:ligatures w14:val="none"/>
        </w:rPr>
        <w:t>վերանայել</w:t>
      </w:r>
      <w:r w:rsidR="00307AC3">
        <w:rPr>
          <w:rFonts w:ascii="GHEA Grapalat" w:eastAsia="Calibri" w:hAnsi="GHEA Grapalat" w:cs="Times New Roman"/>
          <w:kern w:val="0"/>
          <w:sz w:val="24"/>
          <w:szCs w:val="24"/>
          <w:lang w:val="hy-AM"/>
          <w14:ligatures w14:val="none"/>
        </w:rPr>
        <w:t xml:space="preserve"> այդ սահմանափակումը այնպես, որ օր</w:t>
      </w:r>
      <w:r w:rsidR="00307AC3" w:rsidRPr="00307AC3">
        <w:rPr>
          <w:rFonts w:ascii="GHEA Grapalat" w:eastAsia="Calibri" w:hAnsi="GHEA Grapalat" w:cs="Times New Roman"/>
          <w:kern w:val="0"/>
          <w:sz w:val="24"/>
          <w:szCs w:val="24"/>
          <w:lang w:val="hy-AM"/>
          <w14:ligatures w14:val="none"/>
        </w:rPr>
        <w:t xml:space="preserve">ենքը հնարավորություն տա նման աղբյուրից օգտվելը համադրել նման աղբյուրից ստացված տեղեկության հանրային նշանակության հետ՝ համաչափության սկզբունքի ներքո։ </w:t>
      </w:r>
    </w:p>
    <w:p w14:paraId="5C00B503" w14:textId="255AA3AE"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14:ligatures w14:val="none"/>
        </w:rPr>
        <w:t xml:space="preserve">2021 </w:t>
      </w:r>
      <w:r w:rsidRPr="00C13674">
        <w:rPr>
          <w:rFonts w:ascii="GHEA Grapalat" w:eastAsia="Calibri" w:hAnsi="GHEA Grapalat" w:cs="Times New Roman"/>
          <w:kern w:val="0"/>
          <w:sz w:val="24"/>
          <w:szCs w:val="24"/>
          <w:lang w:val="hy-AM"/>
          <w14:ligatures w14:val="none"/>
        </w:rPr>
        <w:t xml:space="preserve">թվականի դեկտեմբերի </w:t>
      </w:r>
      <w:r w:rsidRPr="00C13674">
        <w:rPr>
          <w:rFonts w:ascii="GHEA Grapalat" w:eastAsia="Calibri" w:hAnsi="GHEA Grapalat" w:cs="Times New Roman"/>
          <w:kern w:val="0"/>
          <w:sz w:val="24"/>
          <w:szCs w:val="24"/>
          <w14:ligatures w14:val="none"/>
        </w:rPr>
        <w:t>10</w:t>
      </w:r>
      <w:r w:rsidRPr="00C13674">
        <w:rPr>
          <w:rFonts w:ascii="GHEA Grapalat" w:eastAsia="Calibri" w:hAnsi="GHEA Grapalat" w:cs="Times New Roman"/>
          <w:kern w:val="0"/>
          <w:sz w:val="24"/>
          <w:szCs w:val="24"/>
          <w:lang w:val="hy-AM"/>
          <w14:ligatures w14:val="none"/>
        </w:rPr>
        <w:t>-ին ՀՕ-</w:t>
      </w:r>
      <w:r w:rsidRPr="00C13674">
        <w:rPr>
          <w:rFonts w:ascii="GHEA Grapalat" w:eastAsia="Calibri" w:hAnsi="GHEA Grapalat" w:cs="Times New Roman"/>
          <w:kern w:val="0"/>
          <w:sz w:val="24"/>
          <w:szCs w:val="24"/>
          <w14:ligatures w14:val="none"/>
        </w:rPr>
        <w:t>394-</w:t>
      </w:r>
      <w:r w:rsidRPr="00C13674">
        <w:rPr>
          <w:rFonts w:ascii="GHEA Grapalat" w:eastAsia="Calibri" w:hAnsi="GHEA Grapalat" w:cs="Times New Roman"/>
          <w:kern w:val="0"/>
          <w:sz w:val="24"/>
          <w:szCs w:val="24"/>
          <w:lang w:val="hy-AM"/>
          <w14:ligatures w14:val="none"/>
        </w:rPr>
        <w:t xml:space="preserve">Ն օրենքով Օրենքի </w:t>
      </w:r>
      <w:r w:rsidRPr="00C13674">
        <w:rPr>
          <w:rFonts w:ascii="GHEA Grapalat" w:eastAsia="Calibri" w:hAnsi="GHEA Grapalat" w:cs="Times New Roman"/>
          <w:kern w:val="0"/>
          <w:sz w:val="24"/>
          <w:szCs w:val="24"/>
          <w14:ligatures w14:val="none"/>
        </w:rPr>
        <w:t>3</w:t>
      </w:r>
      <w:r w:rsidRPr="00C13674">
        <w:rPr>
          <w:rFonts w:ascii="GHEA Grapalat" w:eastAsia="Calibri" w:hAnsi="GHEA Grapalat" w:cs="Times New Roman"/>
          <w:kern w:val="0"/>
          <w:sz w:val="24"/>
          <w:szCs w:val="24"/>
          <w:lang w:val="hy-AM"/>
          <w14:ligatures w14:val="none"/>
        </w:rPr>
        <w:t>-րդ հոդվածում ներմուծվեց «չնույնականացվող աղբյուր» հասկացությունը, որին դեմ արտահայտվեցին լրագրողական շատ կազմակերպություններ ու մասնագիտական շրջանակներ։ Այս դրույթը հիմնականում չի կիրառվում</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պրակտիկայում։ Թեև միջազգային իրավունքում չնույնականացվող աղբյուրից օգտվելը արգելված չէ, ընդհակառակը, համարվում է, որ դա սոցիալական արժեք է ու պետք է պաշտպանվի օրենքով, քանի որ անհրաժեշտ է ժողովրդավարական գործընթացներում, հակասական կարծիքները այս երևույթի վերաբերյալ շարունակում են ծավալվել՝ հատկապես զարգացող ժամանակակից տեխնոլոգիաների պարագայում։ Բոլոր դեպքերում անհրաժեշտ է հաշվի առնել, որ չնույնականացվող աղբյուրից լրատվություն տարածելը գտնվում է Եվրոպական կոնվենցիայի</w:t>
      </w:r>
      <w:r w:rsidRPr="00C13674">
        <w:rPr>
          <w:rFonts w:ascii="GHEA Grapalat" w:eastAsia="Calibri" w:hAnsi="GHEA Grapalat" w:cs="Times New Roman"/>
          <w:kern w:val="0"/>
          <w:sz w:val="24"/>
          <w:szCs w:val="24"/>
          <w14:ligatures w14:val="none"/>
        </w:rPr>
        <w:t xml:space="preserve"> 10</w:t>
      </w:r>
      <w:r w:rsidRPr="00C13674">
        <w:rPr>
          <w:rFonts w:ascii="GHEA Grapalat" w:eastAsia="Calibri" w:hAnsi="GHEA Grapalat" w:cs="Times New Roman"/>
          <w:kern w:val="0"/>
          <w:sz w:val="24"/>
          <w:szCs w:val="24"/>
          <w:lang w:val="hy-AM"/>
          <w14:ligatures w14:val="none"/>
        </w:rPr>
        <w:t xml:space="preserve">-րդ հոդվածի արդյունավետ պաշտպանության տակ, քանի որ ՄԻԵԴ-ը բազմիցս սահմանել է, որ դա անհրաժեշտ է ժողովրդավարական հասարակությունում՝ </w:t>
      </w:r>
      <w:r w:rsidRPr="00C13674">
        <w:rPr>
          <w:rFonts w:ascii="GHEA Grapalat" w:eastAsia="Calibri" w:hAnsi="GHEA Grapalat" w:cs="Times New Roman"/>
          <w:kern w:val="0"/>
          <w:sz w:val="24"/>
          <w:szCs w:val="24"/>
          <w14:ligatures w14:val="none"/>
        </w:rPr>
        <w:t>10</w:t>
      </w:r>
      <w:r w:rsidRPr="00C13674">
        <w:rPr>
          <w:rFonts w:ascii="GHEA Grapalat" w:eastAsia="Calibri" w:hAnsi="GHEA Grapalat" w:cs="Times New Roman"/>
          <w:kern w:val="0"/>
          <w:sz w:val="24"/>
          <w:szCs w:val="24"/>
          <w:lang w:val="hy-AM"/>
          <w14:ligatures w14:val="none"/>
        </w:rPr>
        <w:t xml:space="preserve">-րդ հոդվածի </w:t>
      </w:r>
      <w:r w:rsidRPr="00C13674">
        <w:rPr>
          <w:rFonts w:ascii="GHEA Grapalat" w:eastAsia="Calibri" w:hAnsi="GHEA Grapalat" w:cs="Times New Roman"/>
          <w:kern w:val="0"/>
          <w:sz w:val="24"/>
          <w:szCs w:val="24"/>
          <w14:ligatures w14:val="none"/>
        </w:rPr>
        <w:t>2</w:t>
      </w:r>
      <w:r w:rsidRPr="00C13674">
        <w:rPr>
          <w:rFonts w:ascii="GHEA Grapalat" w:eastAsia="Calibri" w:hAnsi="GHEA Grapalat" w:cs="Times New Roman"/>
          <w:kern w:val="0"/>
          <w:sz w:val="24"/>
          <w:szCs w:val="24"/>
          <w:lang w:val="hy-AM"/>
          <w14:ligatures w14:val="none"/>
        </w:rPr>
        <w:t xml:space="preserve">-րդ մասի հիմքով։  </w:t>
      </w:r>
    </w:p>
    <w:p w14:paraId="222D1A98"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Կարևոր է, որ չնույնականացվող աղբյուրից օգտվելիս օրենքը հնարավորություն տա դրա անհրաժեշտությունը փոխհավասարակշռել հասարակական շահի ու այլոց իրավունքների հետ։  Մինչդեռ, Օրենքի </w:t>
      </w:r>
      <w:r w:rsidRPr="00C13674">
        <w:rPr>
          <w:rFonts w:ascii="GHEA Grapalat" w:eastAsia="Calibri" w:hAnsi="GHEA Grapalat" w:cs="Times New Roman"/>
          <w:kern w:val="0"/>
          <w:sz w:val="24"/>
          <w:szCs w:val="24"/>
          <w14:ligatures w14:val="none"/>
        </w:rPr>
        <w:t>9</w:t>
      </w:r>
      <w:r w:rsidRPr="00C13674">
        <w:rPr>
          <w:rFonts w:ascii="GHEA Grapalat" w:eastAsia="Calibri" w:hAnsi="GHEA Grapalat" w:cs="Times New Roman"/>
          <w:kern w:val="0"/>
          <w:sz w:val="24"/>
          <w:szCs w:val="24"/>
          <w:lang w:val="hy-AM"/>
          <w14:ligatures w14:val="none"/>
        </w:rPr>
        <w:t xml:space="preserve">-րդ հոդվածում, որը սահմանում է լրատվական գործունեթյուն իրականացնողի պատասխանատվության շրջանակները, այս իրավունքը սահմանված է բացարձակ արգելքով։ Նման կարգավորումը Եվրոպական դատարանի կողմից կոչվում է «օբյեկտիվ պատասխանատվության» հիմք, որը նշանակում է այնպիսի կարգավորում, համաձայն որի իրավունքի սահմանափակման համար ինքնին բավարար է տվյալ պայմանի կամ հիմքի առկայությունը՝ այդպիսով հնարավորություն չտալով այդ պայմանը կամ հիմքը տվյալ հանգամանքի ներքո համադրել հասարակական անհրաժեշտության, հանրային </w:t>
      </w:r>
      <w:r w:rsidRPr="00C13674">
        <w:rPr>
          <w:rFonts w:ascii="GHEA Grapalat" w:eastAsia="Calibri" w:hAnsi="GHEA Grapalat" w:cs="Times New Roman"/>
          <w:kern w:val="0"/>
          <w:sz w:val="24"/>
          <w:szCs w:val="24"/>
          <w:lang w:val="hy-AM"/>
          <w14:ligatures w14:val="none"/>
        </w:rPr>
        <w:lastRenderedPageBreak/>
        <w:t xml:space="preserve">շահի կամ այլոց իրավունքների ու շահերի հետ, այլ կերպ ասած՝ կիրառել համաչափության սկզբունքը։ Օրենքի </w:t>
      </w:r>
      <w:r w:rsidRPr="00C13674">
        <w:rPr>
          <w:rFonts w:ascii="GHEA Grapalat" w:eastAsia="Calibri" w:hAnsi="GHEA Grapalat" w:cs="Times New Roman"/>
          <w:kern w:val="0"/>
          <w:sz w:val="24"/>
          <w:szCs w:val="24"/>
          <w14:ligatures w14:val="none"/>
        </w:rPr>
        <w:t>9</w:t>
      </w:r>
      <w:r w:rsidRPr="00C13674">
        <w:rPr>
          <w:rFonts w:ascii="GHEA Grapalat" w:eastAsia="Calibri" w:hAnsi="GHEA Grapalat" w:cs="Times New Roman"/>
          <w:kern w:val="0"/>
          <w:sz w:val="24"/>
          <w:szCs w:val="24"/>
          <w:lang w:val="hy-AM"/>
          <w14:ligatures w14:val="none"/>
        </w:rPr>
        <w:t xml:space="preserve">-րդ հոդվածի </w:t>
      </w:r>
      <w:r w:rsidRPr="00C13674">
        <w:rPr>
          <w:rFonts w:ascii="GHEA Grapalat" w:eastAsia="Calibri" w:hAnsi="GHEA Grapalat" w:cs="Times New Roman"/>
          <w:kern w:val="0"/>
          <w:sz w:val="24"/>
          <w:szCs w:val="24"/>
          <w14:ligatures w14:val="none"/>
        </w:rPr>
        <w:t>2</w:t>
      </w:r>
      <w:r w:rsidRPr="00C13674">
        <w:rPr>
          <w:rFonts w:ascii="GHEA Grapalat" w:eastAsia="Calibri" w:hAnsi="GHEA Grapalat" w:cs="Times New Roman"/>
          <w:kern w:val="0"/>
          <w:sz w:val="24"/>
          <w:szCs w:val="24"/>
          <w:lang w:val="hy-AM"/>
          <w14:ligatures w14:val="none"/>
        </w:rPr>
        <w:t xml:space="preserve">-րդ մասի </w:t>
      </w:r>
      <w:r w:rsidRPr="00C13674">
        <w:rPr>
          <w:rFonts w:ascii="GHEA Grapalat" w:eastAsia="Calibri" w:hAnsi="GHEA Grapalat" w:cs="Times New Roman"/>
          <w:kern w:val="0"/>
          <w:sz w:val="24"/>
          <w:szCs w:val="24"/>
          <w14:ligatures w14:val="none"/>
        </w:rPr>
        <w:t>3</w:t>
      </w:r>
      <w:r w:rsidRPr="00C13674">
        <w:rPr>
          <w:rFonts w:ascii="GHEA Grapalat" w:eastAsia="Calibri" w:hAnsi="GHEA Grapalat" w:cs="Times New Roman"/>
          <w:kern w:val="0"/>
          <w:sz w:val="24"/>
          <w:szCs w:val="24"/>
          <w:lang w:val="hy-AM"/>
          <w14:ligatures w14:val="none"/>
        </w:rPr>
        <w:t xml:space="preserve">-րդ ենթակետում սահմանված է այլ աղբյուրից ստացված տեղեկության բարեխիղճ վերահրապարակման պաշտպանությունը, որը կարևոր պաշտպանական համակարգ է, և որը սահմանված է նաև Քաղաքացիական օրենսգրքի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հոդվածի </w:t>
      </w:r>
      <w:r w:rsidRPr="00C13674">
        <w:rPr>
          <w:rFonts w:ascii="GHEA Grapalat" w:eastAsia="Calibri" w:hAnsi="GHEA Grapalat" w:cs="Times New Roman"/>
          <w:kern w:val="0"/>
          <w:sz w:val="24"/>
          <w:szCs w:val="24"/>
          <w14:ligatures w14:val="none"/>
        </w:rPr>
        <w:t>6</w:t>
      </w:r>
      <w:r w:rsidRPr="00C13674">
        <w:rPr>
          <w:rFonts w:ascii="GHEA Grapalat" w:eastAsia="Calibri" w:hAnsi="GHEA Grapalat" w:cs="Times New Roman"/>
          <w:kern w:val="0"/>
          <w:sz w:val="24"/>
          <w:szCs w:val="24"/>
          <w:lang w:val="hy-AM"/>
          <w14:ligatures w14:val="none"/>
        </w:rPr>
        <w:t xml:space="preserve">-րդ մասում, սակայն նույն հոդվածում միևնույն ժամանակ սահմանված է բացառություն առ այն, որ նշված պաշտպանությունը չի տարածվում չնույնականացված աղբյուրից կատարված վերարտադրության համար։ Այս կանոնը սահմանված է այնպես, որ որևէ բացառություն չի նախատեսում։ Նշանակում է, որ անանուն աղբյուրից տեղեկության վերահրապարակումը, նույնիսկ եթե կատարվել է բարեխղճորեն և հղում է կատարվել աղբյուրի վրա, լրագրողին չի ազատում պատասխանատվությունից։ </w:t>
      </w:r>
    </w:p>
    <w:p w14:paraId="3761FF47" w14:textId="77777777" w:rsidR="00C13674" w:rsidRPr="00C13674" w:rsidRDefault="00C13674" w:rsidP="00C13674">
      <w:pPr>
        <w:spacing w:after="360"/>
        <w:ind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Ինչպես նշվեց, նման սահմանումը օբյեկտիվ պատասխանատվության հիմք է, որը հակասում է Եվրոպական դատարանի նախադեպային իրավունքին։ Առաջարկվում է անանուն աղղբյուրից օգտվելու բացարձակ սահմանափակումը  վերանայել այնպես, որ Օրենքը հնարավորություն տա նման աղբյուրից օգտվելը համադրել նման աղբյուրից ստացված տեղեկության հանրային նշանակության հետ՝ համաչափության սկզբունքի ներքո։ </w:t>
      </w:r>
    </w:p>
    <w:p w14:paraId="0AD248C4" w14:textId="2B3287D1" w:rsidR="00A01610" w:rsidRPr="00A01610" w:rsidRDefault="00A01610" w:rsidP="00A01610">
      <w:pPr>
        <w:numPr>
          <w:ilvl w:val="0"/>
          <w:numId w:val="6"/>
        </w:numPr>
        <w:spacing w:after="360"/>
        <w:ind w:left="900"/>
        <w:jc w:val="both"/>
        <w:rPr>
          <w:rFonts w:ascii="GHEA Grapalat" w:eastAsia="Calibri" w:hAnsi="GHEA Grapalat" w:cs="Times New Roman"/>
          <w:kern w:val="0"/>
          <w:sz w:val="24"/>
          <w:szCs w:val="24"/>
          <w14:ligatures w14:val="none"/>
        </w:rPr>
      </w:pPr>
      <w:r>
        <w:rPr>
          <w:rFonts w:ascii="GHEA Grapalat" w:eastAsia="Calibri" w:hAnsi="GHEA Grapalat" w:cs="Times New Roman"/>
          <w:kern w:val="0"/>
          <w:sz w:val="24"/>
          <w:szCs w:val="24"/>
          <w:lang w:val="hy-AM"/>
          <w14:ligatures w14:val="none"/>
        </w:rPr>
        <w:t xml:space="preserve">Առաջարկվում է ԶԼՄ-ների մասին օրենքում ամրագրել </w:t>
      </w:r>
      <w:proofErr w:type="spellStart"/>
      <w:r w:rsidRPr="00A01610">
        <w:rPr>
          <w:rFonts w:ascii="GHEA Grapalat" w:eastAsia="Calibri" w:hAnsi="GHEA Grapalat" w:cs="Times New Roman"/>
          <w:kern w:val="0"/>
          <w:sz w:val="24"/>
          <w:szCs w:val="24"/>
          <w14:ligatures w14:val="none"/>
        </w:rPr>
        <w:t>լրագրողների</w:t>
      </w:r>
      <w:proofErr w:type="spellEnd"/>
      <w:r w:rsidRPr="00A01610">
        <w:rPr>
          <w:rFonts w:ascii="GHEA Grapalat" w:eastAsia="Calibri" w:hAnsi="GHEA Grapalat" w:cs="Times New Roman"/>
          <w:kern w:val="0"/>
          <w:sz w:val="24"/>
          <w:szCs w:val="24"/>
          <w14:ligatures w14:val="none"/>
        </w:rPr>
        <w:t xml:space="preserve"> </w:t>
      </w:r>
      <w:proofErr w:type="spellStart"/>
      <w:r w:rsidRPr="00A01610">
        <w:rPr>
          <w:rFonts w:ascii="GHEA Grapalat" w:eastAsia="Calibri" w:hAnsi="GHEA Grapalat" w:cs="Times New Roman"/>
          <w:kern w:val="0"/>
          <w:sz w:val="24"/>
          <w:szCs w:val="24"/>
          <w14:ligatures w14:val="none"/>
        </w:rPr>
        <w:t>կողմից</w:t>
      </w:r>
      <w:proofErr w:type="spellEnd"/>
      <w:r w:rsidRPr="00A01610">
        <w:rPr>
          <w:rFonts w:ascii="GHEA Grapalat" w:eastAsia="Calibri" w:hAnsi="GHEA Grapalat" w:cs="Times New Roman"/>
          <w:kern w:val="0"/>
          <w:sz w:val="24"/>
          <w:szCs w:val="24"/>
          <w14:ligatures w14:val="none"/>
        </w:rPr>
        <w:t xml:space="preserve"> </w:t>
      </w:r>
      <w:proofErr w:type="spellStart"/>
      <w:r w:rsidRPr="00A01610">
        <w:rPr>
          <w:rFonts w:ascii="GHEA Grapalat" w:eastAsia="Calibri" w:hAnsi="GHEA Grapalat" w:cs="Times New Roman"/>
          <w:kern w:val="0"/>
          <w:sz w:val="24"/>
          <w:szCs w:val="24"/>
          <w14:ligatures w14:val="none"/>
        </w:rPr>
        <w:t>լրատվության</w:t>
      </w:r>
      <w:proofErr w:type="spellEnd"/>
      <w:r w:rsidRPr="00A01610">
        <w:rPr>
          <w:rFonts w:ascii="GHEA Grapalat" w:eastAsia="Calibri" w:hAnsi="GHEA Grapalat" w:cs="Times New Roman"/>
          <w:kern w:val="0"/>
          <w:sz w:val="24"/>
          <w:szCs w:val="24"/>
          <w14:ligatures w14:val="none"/>
        </w:rPr>
        <w:t xml:space="preserve"> </w:t>
      </w:r>
      <w:proofErr w:type="spellStart"/>
      <w:r w:rsidRPr="00A01610">
        <w:rPr>
          <w:rFonts w:ascii="GHEA Grapalat" w:eastAsia="Calibri" w:hAnsi="GHEA Grapalat" w:cs="Times New Roman"/>
          <w:kern w:val="0"/>
          <w:sz w:val="24"/>
          <w:szCs w:val="24"/>
          <w14:ligatures w14:val="none"/>
        </w:rPr>
        <w:t>նպատակով</w:t>
      </w:r>
      <w:proofErr w:type="spellEnd"/>
      <w:r w:rsidRPr="00A01610">
        <w:rPr>
          <w:rFonts w:ascii="GHEA Grapalat" w:eastAsia="Calibri" w:hAnsi="GHEA Grapalat" w:cs="Times New Roman"/>
          <w:kern w:val="0"/>
          <w:sz w:val="24"/>
          <w:szCs w:val="24"/>
          <w14:ligatures w14:val="none"/>
        </w:rPr>
        <w:t xml:space="preserve"> </w:t>
      </w:r>
      <w:proofErr w:type="spellStart"/>
      <w:r w:rsidRPr="00A01610">
        <w:rPr>
          <w:rFonts w:ascii="GHEA Grapalat" w:eastAsia="Calibri" w:hAnsi="GHEA Grapalat" w:cs="Times New Roman"/>
          <w:kern w:val="0"/>
          <w:sz w:val="24"/>
          <w:szCs w:val="24"/>
          <w14:ligatures w14:val="none"/>
        </w:rPr>
        <w:t>անձնական</w:t>
      </w:r>
      <w:proofErr w:type="spellEnd"/>
      <w:r w:rsidRPr="00A01610">
        <w:rPr>
          <w:rFonts w:ascii="GHEA Grapalat" w:eastAsia="Calibri" w:hAnsi="GHEA Grapalat" w:cs="Times New Roman"/>
          <w:kern w:val="0"/>
          <w:sz w:val="24"/>
          <w:szCs w:val="24"/>
          <w14:ligatures w14:val="none"/>
        </w:rPr>
        <w:t xml:space="preserve"> </w:t>
      </w:r>
      <w:proofErr w:type="spellStart"/>
      <w:r w:rsidRPr="00A01610">
        <w:rPr>
          <w:rFonts w:ascii="GHEA Grapalat" w:eastAsia="Calibri" w:hAnsi="GHEA Grapalat" w:cs="Times New Roman"/>
          <w:kern w:val="0"/>
          <w:sz w:val="24"/>
          <w:szCs w:val="24"/>
          <w14:ligatures w14:val="none"/>
        </w:rPr>
        <w:t>տվյալների</w:t>
      </w:r>
      <w:proofErr w:type="spellEnd"/>
      <w:r w:rsidRPr="00A01610">
        <w:rPr>
          <w:rFonts w:ascii="GHEA Grapalat" w:eastAsia="Calibri" w:hAnsi="GHEA Grapalat" w:cs="Times New Roman"/>
          <w:kern w:val="0"/>
          <w:sz w:val="24"/>
          <w:szCs w:val="24"/>
          <w14:ligatures w14:val="none"/>
        </w:rPr>
        <w:t xml:space="preserve"> </w:t>
      </w:r>
      <w:proofErr w:type="spellStart"/>
      <w:r w:rsidRPr="00A01610">
        <w:rPr>
          <w:rFonts w:ascii="GHEA Grapalat" w:eastAsia="Calibri" w:hAnsi="GHEA Grapalat" w:cs="Times New Roman"/>
          <w:kern w:val="0"/>
          <w:sz w:val="24"/>
          <w:szCs w:val="24"/>
          <w14:ligatures w14:val="none"/>
        </w:rPr>
        <w:t>օգտագործման</w:t>
      </w:r>
      <w:proofErr w:type="spellEnd"/>
      <w:r w:rsidRPr="00A01610">
        <w:rPr>
          <w:rFonts w:ascii="GHEA Grapalat" w:eastAsia="Calibri" w:hAnsi="GHEA Grapalat" w:cs="Times New Roman"/>
          <w:kern w:val="0"/>
          <w:sz w:val="24"/>
          <w:szCs w:val="24"/>
          <w14:ligatures w14:val="none"/>
        </w:rPr>
        <w:t xml:space="preserve"> </w:t>
      </w:r>
      <w:proofErr w:type="spellStart"/>
      <w:r w:rsidRPr="00A01610">
        <w:rPr>
          <w:rFonts w:ascii="GHEA Grapalat" w:eastAsia="Calibri" w:hAnsi="GHEA Grapalat" w:cs="Times New Roman"/>
          <w:kern w:val="0"/>
          <w:sz w:val="24"/>
          <w:szCs w:val="24"/>
          <w14:ligatures w14:val="none"/>
        </w:rPr>
        <w:t>իրավաչափության</w:t>
      </w:r>
      <w:proofErr w:type="spellEnd"/>
      <w:r w:rsidRPr="00A01610">
        <w:rPr>
          <w:rFonts w:ascii="GHEA Grapalat" w:eastAsia="Calibri" w:hAnsi="GHEA Grapalat" w:cs="Times New Roman"/>
          <w:kern w:val="0"/>
          <w:sz w:val="24"/>
          <w:szCs w:val="24"/>
          <w14:ligatures w14:val="none"/>
        </w:rPr>
        <w:t xml:space="preserve"> </w:t>
      </w:r>
      <w:proofErr w:type="spellStart"/>
      <w:r w:rsidRPr="00A01610">
        <w:rPr>
          <w:rFonts w:ascii="GHEA Grapalat" w:eastAsia="Calibri" w:hAnsi="GHEA Grapalat" w:cs="Times New Roman"/>
          <w:kern w:val="0"/>
          <w:sz w:val="24"/>
          <w:szCs w:val="24"/>
          <w14:ligatures w14:val="none"/>
        </w:rPr>
        <w:t>հինգ</w:t>
      </w:r>
      <w:proofErr w:type="spellEnd"/>
      <w:r w:rsidRPr="00A01610">
        <w:rPr>
          <w:rFonts w:ascii="GHEA Grapalat" w:eastAsia="Calibri" w:hAnsi="GHEA Grapalat" w:cs="Times New Roman"/>
          <w:kern w:val="0"/>
          <w:sz w:val="24"/>
          <w:szCs w:val="24"/>
          <w14:ligatures w14:val="none"/>
        </w:rPr>
        <w:t xml:space="preserve"> </w:t>
      </w:r>
      <w:proofErr w:type="spellStart"/>
      <w:r w:rsidRPr="00A01610">
        <w:rPr>
          <w:rFonts w:ascii="GHEA Grapalat" w:eastAsia="Calibri" w:hAnsi="GHEA Grapalat" w:cs="Times New Roman"/>
          <w:kern w:val="0"/>
          <w:sz w:val="24"/>
          <w:szCs w:val="24"/>
          <w14:ligatures w14:val="none"/>
        </w:rPr>
        <w:t>հիմքեր</w:t>
      </w:r>
      <w:proofErr w:type="spellEnd"/>
      <w:r>
        <w:rPr>
          <w:rFonts w:ascii="GHEA Grapalat" w:eastAsia="Calibri" w:hAnsi="GHEA Grapalat" w:cs="Times New Roman"/>
          <w:kern w:val="0"/>
          <w:sz w:val="24"/>
          <w:szCs w:val="24"/>
          <w:lang w:val="hy-AM"/>
          <w14:ligatures w14:val="none"/>
        </w:rPr>
        <w:t xml:space="preserve">ը, որոնք ամրագրված են Մարդու իրավունքների եվրոպական դատարանի նախադեապյին իրավունքում։ </w:t>
      </w:r>
      <w:r w:rsidRPr="00A01610">
        <w:rPr>
          <w:rFonts w:ascii="GHEA Grapalat" w:eastAsia="Calibri" w:hAnsi="GHEA Grapalat" w:cs="Times New Roman"/>
          <w:kern w:val="0"/>
          <w:sz w:val="24"/>
          <w:szCs w:val="24"/>
          <w14:ligatures w14:val="none"/>
        </w:rPr>
        <w:t xml:space="preserve">  </w:t>
      </w:r>
    </w:p>
    <w:p w14:paraId="047B6385"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Վիրավորանքի և զրպարտության լրատվական վեճերը հաճախ ծագում են անձնական տվյալների հրապարակման կապակցությամբ։ Անձնական տվյալների պաշտպանության մասին օրենքն ընդունվել է Օրենքի ընդունումից մոտ տասը տարի անց՝ </w:t>
      </w:r>
      <w:r w:rsidRPr="00C13674">
        <w:rPr>
          <w:rFonts w:ascii="GHEA Grapalat" w:eastAsia="Calibri" w:hAnsi="GHEA Grapalat" w:cs="Times New Roman"/>
          <w:kern w:val="0"/>
          <w:sz w:val="24"/>
          <w:szCs w:val="24"/>
          <w14:ligatures w14:val="none"/>
        </w:rPr>
        <w:t xml:space="preserve">2015 </w:t>
      </w:r>
      <w:r w:rsidRPr="00C13674">
        <w:rPr>
          <w:rFonts w:ascii="GHEA Grapalat" w:eastAsia="Calibri" w:hAnsi="GHEA Grapalat" w:cs="Times New Roman"/>
          <w:kern w:val="0"/>
          <w:sz w:val="24"/>
          <w:szCs w:val="24"/>
          <w:lang w:val="hy-AM"/>
          <w14:ligatures w14:val="none"/>
        </w:rPr>
        <w:t xml:space="preserve">թվականին։ Օրենքում անձնական տվյալների օգտագործման հիմքերը ներկայացված են </w:t>
      </w:r>
      <w:r w:rsidRPr="00C13674">
        <w:rPr>
          <w:rFonts w:ascii="GHEA Grapalat" w:eastAsia="Calibri" w:hAnsi="GHEA Grapalat" w:cs="Times New Roman"/>
          <w:kern w:val="0"/>
          <w:sz w:val="24"/>
          <w:szCs w:val="24"/>
          <w14:ligatures w14:val="none"/>
        </w:rPr>
        <w:t>7</w:t>
      </w:r>
      <w:r w:rsidRPr="00C13674">
        <w:rPr>
          <w:rFonts w:ascii="GHEA Grapalat" w:eastAsia="Calibri" w:hAnsi="GHEA Grapalat" w:cs="Times New Roman"/>
          <w:kern w:val="0"/>
          <w:sz w:val="24"/>
          <w:szCs w:val="24"/>
          <w:lang w:val="hy-AM"/>
          <w14:ligatures w14:val="none"/>
        </w:rPr>
        <w:t>-րդ հոդվածում</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 xml:space="preserve">որում սահմանված են անձնական ու ընտանեկան կյանքի անձեռնմխելիության իրավունքը, անձնական տվյալի՝ համաձայնությամբ ու առանց համաձայնության օգտագործելու հիմքերը՝ այդ թվում նաև գերակա հանրային շահի հիմքով անձնական տվյալն առանց անձի համաձայնության օգտագործելու հիմքը։ Այդուհանդերձ, անհրաժեշտություն կա նշված հիմքերը համապատասխանեցնելու Անձնական տվյալների պաշտպանության մասին օրենքի հետ, մասնավորապես, </w:t>
      </w:r>
      <w:r w:rsidRPr="00C13674">
        <w:rPr>
          <w:rFonts w:ascii="GHEA Grapalat" w:eastAsia="Calibri" w:hAnsi="GHEA Grapalat" w:cs="Times New Roman"/>
          <w:kern w:val="0"/>
          <w:sz w:val="24"/>
          <w:szCs w:val="24"/>
          <w14:ligatures w14:val="none"/>
        </w:rPr>
        <w:t>8</w:t>
      </w:r>
      <w:r w:rsidRPr="00C13674">
        <w:rPr>
          <w:rFonts w:ascii="GHEA Grapalat" w:eastAsia="Calibri" w:hAnsi="GHEA Grapalat" w:cs="Times New Roman"/>
          <w:kern w:val="0"/>
          <w:sz w:val="24"/>
          <w:szCs w:val="24"/>
          <w:lang w:val="hy-AM"/>
          <w14:ligatures w14:val="none"/>
        </w:rPr>
        <w:t xml:space="preserve"> և </w:t>
      </w:r>
      <w:r w:rsidRPr="00C13674">
        <w:rPr>
          <w:rFonts w:ascii="GHEA Grapalat" w:eastAsia="Calibri" w:hAnsi="GHEA Grapalat" w:cs="Times New Roman"/>
          <w:kern w:val="0"/>
          <w:sz w:val="24"/>
          <w:szCs w:val="24"/>
          <w14:ligatures w14:val="none"/>
        </w:rPr>
        <w:t>9</w:t>
      </w:r>
      <w:r w:rsidRPr="00C13674">
        <w:rPr>
          <w:rFonts w:ascii="GHEA Grapalat" w:eastAsia="Calibri" w:hAnsi="GHEA Grapalat" w:cs="Times New Roman"/>
          <w:kern w:val="0"/>
          <w:sz w:val="24"/>
          <w:szCs w:val="24"/>
          <w:lang w:val="hy-AM"/>
          <w14:ligatures w14:val="none"/>
        </w:rPr>
        <w:t xml:space="preserve">-րդ հոդվածների հետ, որոնցում սահմանված են անձի համաձայնությամբ կամ անհամաձայնությամբ նրա մասին տվյալներ հրապարակելու ավելի մանրամասն ու ժամանակակից իրավական հիմքեր։ </w:t>
      </w:r>
    </w:p>
    <w:p w14:paraId="0CA59D5E"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lastRenderedPageBreak/>
        <w:t xml:space="preserve">Խնդրահարույց է նաև </w:t>
      </w:r>
      <w:r w:rsidRPr="00C13674">
        <w:rPr>
          <w:rFonts w:ascii="GHEA Grapalat" w:eastAsia="Calibri" w:hAnsi="GHEA Grapalat" w:cs="Times New Roman"/>
          <w:kern w:val="0"/>
          <w:sz w:val="24"/>
          <w:szCs w:val="24"/>
          <w14:ligatures w14:val="none"/>
        </w:rPr>
        <w:t>7</w:t>
      </w:r>
      <w:r w:rsidRPr="00C13674">
        <w:rPr>
          <w:rFonts w:ascii="GHEA Grapalat" w:eastAsia="Calibri" w:hAnsi="GHEA Grapalat" w:cs="Times New Roman"/>
          <w:kern w:val="0"/>
          <w:sz w:val="24"/>
          <w:szCs w:val="24"/>
          <w:lang w:val="hy-AM"/>
          <w14:ligatures w14:val="none"/>
        </w:rPr>
        <w:t xml:space="preserve">-րդ հոդվածի </w:t>
      </w:r>
      <w:r w:rsidRPr="00C13674">
        <w:rPr>
          <w:rFonts w:ascii="GHEA Grapalat" w:eastAsia="Calibri" w:hAnsi="GHEA Grapalat" w:cs="Times New Roman"/>
          <w:kern w:val="0"/>
          <w:sz w:val="24"/>
          <w:szCs w:val="24"/>
          <w14:ligatures w14:val="none"/>
        </w:rPr>
        <w:t>1</w:t>
      </w:r>
      <w:r w:rsidRPr="00C13674">
        <w:rPr>
          <w:rFonts w:ascii="GHEA Grapalat" w:eastAsia="Calibri" w:hAnsi="GHEA Grapalat" w:cs="Times New Roman"/>
          <w:kern w:val="0"/>
          <w:sz w:val="24"/>
          <w:szCs w:val="24"/>
          <w:lang w:val="hy-AM"/>
          <w14:ligatures w14:val="none"/>
        </w:rPr>
        <w:t xml:space="preserve">-ին մասի բացարձակ սահմանափակումը այն մասին, որ արգելվում է օրենքով սահմանված գաղտնի համարվող տեղեկության հրապարակումը։ Օրենսդիրը չի ցանկացել պետական գաղտնիք հրապարակելու արգելքը համադրել նույն հոդվածի </w:t>
      </w:r>
      <w:r w:rsidRPr="00C13674">
        <w:rPr>
          <w:rFonts w:ascii="GHEA Grapalat" w:eastAsia="Calibri" w:hAnsi="GHEA Grapalat" w:cs="Times New Roman"/>
          <w:kern w:val="0"/>
          <w:sz w:val="24"/>
          <w:szCs w:val="24"/>
          <w14:ligatures w14:val="none"/>
        </w:rPr>
        <w:t>3</w:t>
      </w:r>
      <w:r w:rsidRPr="00C13674">
        <w:rPr>
          <w:rFonts w:ascii="GHEA Grapalat" w:eastAsia="Calibri" w:hAnsi="GHEA Grapalat" w:cs="Times New Roman"/>
          <w:kern w:val="0"/>
          <w:sz w:val="24"/>
          <w:szCs w:val="24"/>
          <w:lang w:val="hy-AM"/>
          <w14:ligatures w14:val="none"/>
        </w:rPr>
        <w:t xml:space="preserve">-րդ մասի պայմանի՝ հանրային անհրաժեշտոթյան հետ, որը նույնպես անիրավաչափ կարգավորում է, քանի որ առանձնահատուկ հանգամանքներում նույնիսկ պետական գաղտնիքի հրապարակումը կարող է անհրաժեշտ լինել ժողովրդավարական հասարակությունում։  </w:t>
      </w:r>
    </w:p>
    <w:p w14:paraId="4892CD87" w14:textId="77777777" w:rsidR="00C13674" w:rsidRPr="00C13674" w:rsidRDefault="00C13674" w:rsidP="00C13674">
      <w:pPr>
        <w:spacing w:after="0"/>
        <w:ind w:firstLine="360"/>
        <w:jc w:val="both"/>
        <w:rPr>
          <w:rFonts w:ascii="GHEA Grapalat" w:eastAsia="Calibri" w:hAnsi="GHEA Grapalat" w:cs="Times New Roman"/>
          <w:kern w:val="0"/>
          <w:sz w:val="24"/>
          <w:szCs w:val="24"/>
          <w14:ligatures w14:val="none"/>
        </w:rPr>
      </w:pPr>
      <w:bookmarkStart w:id="1" w:name="_Hlk183437320"/>
      <w:r w:rsidRPr="00C13674">
        <w:rPr>
          <w:rFonts w:ascii="GHEA Grapalat" w:eastAsia="Calibri" w:hAnsi="GHEA Grapalat" w:cs="Times New Roman"/>
          <w:kern w:val="0"/>
          <w:sz w:val="24"/>
          <w:szCs w:val="24"/>
          <w:lang w:val="hy-AM"/>
          <w14:ligatures w14:val="none"/>
        </w:rPr>
        <w:t xml:space="preserve">Եվրոպական դատարանը մշակել է լրագրողների կողմից լրատվության նպատակով անձնական տվյալների օգտագործման իրավաչափության հինգ հիմքեր, որոնք հետևողականորեն կիրառում է իր նախադեպայի իրավունքում, որը համարվոմ է Եվրոպական կոնվենցիայի </w:t>
      </w:r>
      <w:r w:rsidRPr="00C13674">
        <w:rPr>
          <w:rFonts w:ascii="GHEA Grapalat" w:eastAsia="Calibri" w:hAnsi="GHEA Grapalat" w:cs="Times New Roman"/>
          <w:kern w:val="0"/>
          <w:sz w:val="24"/>
          <w:szCs w:val="24"/>
          <w14:ligatures w14:val="none"/>
        </w:rPr>
        <w:t xml:space="preserve">8 </w:t>
      </w:r>
      <w:r w:rsidRPr="00C13674">
        <w:rPr>
          <w:rFonts w:ascii="GHEA Grapalat" w:eastAsia="Calibri" w:hAnsi="GHEA Grapalat" w:cs="Times New Roman"/>
          <w:kern w:val="0"/>
          <w:sz w:val="24"/>
          <w:szCs w:val="24"/>
          <w:lang w:val="hy-AM"/>
          <w14:ligatures w14:val="none"/>
        </w:rPr>
        <w:t>և</w:t>
      </w:r>
      <w:r w:rsidRPr="00C13674">
        <w:rPr>
          <w:rFonts w:ascii="GHEA Grapalat" w:eastAsia="Calibri" w:hAnsi="GHEA Grapalat" w:cs="Times New Roman"/>
          <w:kern w:val="0"/>
          <w:sz w:val="24"/>
          <w:szCs w:val="24"/>
          <w14:ligatures w14:val="none"/>
        </w:rPr>
        <w:t xml:space="preserve"> 10</w:t>
      </w:r>
      <w:r w:rsidRPr="00C13674">
        <w:rPr>
          <w:rFonts w:ascii="GHEA Grapalat" w:eastAsia="Calibri" w:hAnsi="GHEA Grapalat" w:cs="Times New Roman"/>
          <w:kern w:val="0"/>
          <w:sz w:val="24"/>
          <w:szCs w:val="24"/>
          <w:lang w:val="hy-AM"/>
          <w14:ligatures w14:val="none"/>
        </w:rPr>
        <w:t xml:space="preserve">-րդ հոդվածների իրավական հիմքերի բաղկացուցիչ մաս։ Այդ հինգ հիմքերն են </w:t>
      </w:r>
      <w:r w:rsidRPr="00C13674">
        <w:rPr>
          <w:rFonts w:ascii="GHEA Grapalat" w:eastAsia="Calibri" w:hAnsi="GHEA Grapalat" w:cs="Times New Roman"/>
          <w:kern w:val="0"/>
          <w:sz w:val="24"/>
          <w:szCs w:val="24"/>
          <w14:ligatures w14:val="none"/>
        </w:rPr>
        <w:t xml:space="preserve">1) </w:t>
      </w:r>
      <w:r w:rsidRPr="00C13674">
        <w:rPr>
          <w:rFonts w:ascii="GHEA Grapalat" w:eastAsia="Calibri" w:hAnsi="GHEA Grapalat" w:cs="Times New Roman"/>
          <w:kern w:val="0"/>
          <w:sz w:val="24"/>
          <w:szCs w:val="24"/>
          <w:lang w:val="hy-AM"/>
          <w14:ligatures w14:val="none"/>
        </w:rPr>
        <w:t xml:space="preserve">անձնական տվյալի օգտագործման հանրային անհրաժեշտությունը, </w:t>
      </w:r>
      <w:r w:rsidRPr="00C13674">
        <w:rPr>
          <w:rFonts w:ascii="GHEA Grapalat" w:eastAsia="Calibri" w:hAnsi="GHEA Grapalat" w:cs="Times New Roman"/>
          <w:kern w:val="0"/>
          <w:sz w:val="24"/>
          <w:szCs w:val="24"/>
          <w14:ligatures w14:val="none"/>
        </w:rPr>
        <w:t xml:space="preserve">2) </w:t>
      </w:r>
      <w:r w:rsidRPr="00C13674">
        <w:rPr>
          <w:rFonts w:ascii="GHEA Grapalat" w:eastAsia="Calibri" w:hAnsi="GHEA Grapalat" w:cs="Times New Roman"/>
          <w:kern w:val="0"/>
          <w:sz w:val="24"/>
          <w:szCs w:val="24"/>
          <w:lang w:val="hy-AM"/>
          <w14:ligatures w14:val="none"/>
        </w:rPr>
        <w:t xml:space="preserve">անձնական տվյալի սուբյեկտի հանրային դեմք հանդիսանալը, </w:t>
      </w:r>
      <w:r w:rsidRPr="00C13674">
        <w:rPr>
          <w:rFonts w:ascii="GHEA Grapalat" w:eastAsia="Calibri" w:hAnsi="GHEA Grapalat" w:cs="Times New Roman"/>
          <w:kern w:val="0"/>
          <w:sz w:val="24"/>
          <w:szCs w:val="24"/>
          <w14:ligatures w14:val="none"/>
        </w:rPr>
        <w:t xml:space="preserve">3) </w:t>
      </w:r>
      <w:r w:rsidRPr="00C13674">
        <w:rPr>
          <w:rFonts w:ascii="GHEA Grapalat" w:eastAsia="Calibri" w:hAnsi="GHEA Grapalat" w:cs="Times New Roman"/>
          <w:kern w:val="0"/>
          <w:sz w:val="24"/>
          <w:szCs w:val="24"/>
          <w:lang w:val="hy-AM"/>
          <w14:ligatures w14:val="none"/>
        </w:rPr>
        <w:t xml:space="preserve">նրա նախկին վարքագիծը, </w:t>
      </w:r>
      <w:r w:rsidRPr="00C13674">
        <w:rPr>
          <w:rFonts w:ascii="GHEA Grapalat" w:eastAsia="Calibri" w:hAnsi="GHEA Grapalat" w:cs="Times New Roman"/>
          <w:kern w:val="0"/>
          <w:sz w:val="24"/>
          <w:szCs w:val="24"/>
          <w14:ligatures w14:val="none"/>
        </w:rPr>
        <w:t xml:space="preserve">4) </w:t>
      </w:r>
      <w:r w:rsidRPr="00C13674">
        <w:rPr>
          <w:rFonts w:ascii="GHEA Grapalat" w:eastAsia="Calibri" w:hAnsi="GHEA Grapalat" w:cs="Times New Roman"/>
          <w:kern w:val="0"/>
          <w:sz w:val="24"/>
          <w:szCs w:val="24"/>
          <w:lang w:val="hy-AM"/>
          <w14:ligatures w14:val="none"/>
        </w:rPr>
        <w:t xml:space="preserve">անձնական տվյալի հրապարակման բովանդակությունը, ձևը, ֆորմատը և դրանց հետևանքները, և </w:t>
      </w:r>
      <w:r w:rsidRPr="00C13674">
        <w:rPr>
          <w:rFonts w:ascii="GHEA Grapalat" w:eastAsia="Calibri" w:hAnsi="GHEA Grapalat" w:cs="Times New Roman"/>
          <w:kern w:val="0"/>
          <w:sz w:val="24"/>
          <w:szCs w:val="24"/>
          <w14:ligatures w14:val="none"/>
        </w:rPr>
        <w:t xml:space="preserve">5) </w:t>
      </w:r>
      <w:r w:rsidRPr="00C13674">
        <w:rPr>
          <w:rFonts w:ascii="GHEA Grapalat" w:eastAsia="Calibri" w:hAnsi="GHEA Grapalat" w:cs="Times New Roman"/>
          <w:kern w:val="0"/>
          <w:sz w:val="24"/>
          <w:szCs w:val="24"/>
          <w:lang w:val="hy-AM"/>
          <w14:ligatures w14:val="none"/>
        </w:rPr>
        <w:t xml:space="preserve">անձի համաձայնությունը։ Ցանկալի է, որ նշված սկզբունքները ամբողջությամբ արտահայտված լինեն Օրենքում։ </w:t>
      </w:r>
      <w:r w:rsidRPr="00C13674">
        <w:rPr>
          <w:rFonts w:ascii="GHEA Grapalat" w:eastAsia="Calibri" w:hAnsi="GHEA Grapalat" w:cs="Times New Roman"/>
          <w:kern w:val="0"/>
          <w:sz w:val="24"/>
          <w:szCs w:val="24"/>
          <w14:ligatures w14:val="none"/>
        </w:rPr>
        <w:t xml:space="preserve"> </w:t>
      </w:r>
    </w:p>
    <w:bookmarkEnd w:id="1"/>
    <w:p w14:paraId="42E39E97"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p>
    <w:p w14:paraId="6237B86B" w14:textId="77777777" w:rsidR="00287131" w:rsidRDefault="00287131" w:rsidP="00287131">
      <w:pPr>
        <w:numPr>
          <w:ilvl w:val="0"/>
          <w:numId w:val="6"/>
        </w:numPr>
        <w:spacing w:after="360"/>
        <w:ind w:left="630"/>
        <w:jc w:val="both"/>
        <w:rPr>
          <w:rFonts w:ascii="GHEA Grapalat" w:eastAsia="Calibri" w:hAnsi="GHEA Grapalat" w:cs="Times New Roman"/>
          <w:kern w:val="0"/>
          <w:sz w:val="24"/>
          <w:szCs w:val="24"/>
          <w:lang w:val="hy-AM"/>
          <w14:ligatures w14:val="none"/>
        </w:rPr>
      </w:pPr>
      <w:bookmarkStart w:id="2" w:name="_Hlk181553340"/>
      <w:r w:rsidRPr="00287131">
        <w:rPr>
          <w:rFonts w:ascii="GHEA Grapalat" w:eastAsia="Calibri" w:hAnsi="GHEA Grapalat" w:cs="Times New Roman"/>
          <w:kern w:val="0"/>
          <w:sz w:val="24"/>
          <w:szCs w:val="24"/>
          <w:lang w:val="hy-AM"/>
          <w14:ligatures w14:val="none"/>
        </w:rPr>
        <w:t xml:space="preserve">Անհրաժեշտ է ԶԼՄ-ների մասին օրենքում սահմանել </w:t>
      </w:r>
      <w:r w:rsidR="00C13674" w:rsidRPr="00287131">
        <w:rPr>
          <w:rFonts w:ascii="GHEA Grapalat" w:eastAsia="Calibri" w:hAnsi="GHEA Grapalat" w:cs="Times New Roman"/>
          <w:kern w:val="0"/>
          <w:sz w:val="24"/>
          <w:szCs w:val="24"/>
          <w:lang w:val="hy-AM"/>
          <w14:ligatures w14:val="none"/>
        </w:rPr>
        <w:t>առցանց միջավայր</w:t>
      </w:r>
      <w:r w:rsidRPr="00287131">
        <w:rPr>
          <w:rFonts w:ascii="GHEA Grapalat" w:eastAsia="Calibri" w:hAnsi="GHEA Grapalat" w:cs="Times New Roman"/>
          <w:kern w:val="0"/>
          <w:sz w:val="24"/>
          <w:szCs w:val="24"/>
          <w:lang w:val="hy-AM"/>
          <w14:ligatures w14:val="none"/>
        </w:rPr>
        <w:t xml:space="preserve">ին հատուկ իրավական պաշտպանության հիմքեր, օրինակ, ակտիվ հղումերի, առցանց արխիվների, </w:t>
      </w:r>
      <w:proofErr w:type="spellStart"/>
      <w:r w:rsidRPr="00287131">
        <w:rPr>
          <w:rFonts w:ascii="GHEA Grapalat" w:eastAsia="Calibri" w:hAnsi="GHEA Grapalat" w:cs="Times New Roman"/>
          <w:kern w:val="0"/>
          <w:sz w:val="24"/>
          <w:szCs w:val="24"/>
          <w14:ligatures w14:val="none"/>
        </w:rPr>
        <w:t>նորությունների</w:t>
      </w:r>
      <w:proofErr w:type="spellEnd"/>
      <w:r w:rsidRPr="00287131">
        <w:rPr>
          <w:rFonts w:ascii="GHEA Grapalat" w:eastAsia="Calibri" w:hAnsi="GHEA Grapalat" w:cs="Times New Roman"/>
          <w:kern w:val="0"/>
          <w:sz w:val="24"/>
          <w:szCs w:val="24"/>
          <w14:ligatures w14:val="none"/>
        </w:rPr>
        <w:t xml:space="preserve"> </w:t>
      </w:r>
      <w:proofErr w:type="spellStart"/>
      <w:r w:rsidRPr="00287131">
        <w:rPr>
          <w:rFonts w:ascii="GHEA Grapalat" w:eastAsia="Calibri" w:hAnsi="GHEA Grapalat" w:cs="Times New Roman"/>
          <w:kern w:val="0"/>
          <w:sz w:val="24"/>
          <w:szCs w:val="24"/>
          <w14:ligatures w14:val="none"/>
        </w:rPr>
        <w:t>ագրեգատորների</w:t>
      </w:r>
      <w:proofErr w:type="spellEnd"/>
      <w:r w:rsidRPr="00287131">
        <w:rPr>
          <w:rFonts w:ascii="GHEA Grapalat" w:eastAsia="Calibri" w:hAnsi="GHEA Grapalat" w:cs="Times New Roman"/>
          <w:kern w:val="0"/>
          <w:sz w:val="24"/>
          <w:szCs w:val="24"/>
          <w14:ligatures w14:val="none"/>
        </w:rPr>
        <w:t xml:space="preserve"> </w:t>
      </w:r>
      <w:proofErr w:type="spellStart"/>
      <w:r w:rsidRPr="00287131">
        <w:rPr>
          <w:rFonts w:ascii="GHEA Grapalat" w:eastAsia="Calibri" w:hAnsi="GHEA Grapalat" w:cs="Times New Roman"/>
          <w:kern w:val="0"/>
          <w:sz w:val="24"/>
          <w:szCs w:val="24"/>
          <w14:ligatures w14:val="none"/>
        </w:rPr>
        <w:t>հետ</w:t>
      </w:r>
      <w:proofErr w:type="spellEnd"/>
      <w:r w:rsidRPr="00287131">
        <w:rPr>
          <w:rFonts w:ascii="GHEA Grapalat" w:eastAsia="Calibri" w:hAnsi="GHEA Grapalat" w:cs="Times New Roman"/>
          <w:kern w:val="0"/>
          <w:sz w:val="24"/>
          <w:szCs w:val="24"/>
          <w14:ligatures w14:val="none"/>
        </w:rPr>
        <w:t xml:space="preserve"> </w:t>
      </w:r>
      <w:proofErr w:type="spellStart"/>
      <w:r w:rsidRPr="00287131">
        <w:rPr>
          <w:rFonts w:ascii="GHEA Grapalat" w:eastAsia="Calibri" w:hAnsi="GHEA Grapalat" w:cs="Times New Roman"/>
          <w:kern w:val="0"/>
          <w:sz w:val="24"/>
          <w:szCs w:val="24"/>
          <w14:ligatures w14:val="none"/>
        </w:rPr>
        <w:t>կապված</w:t>
      </w:r>
      <w:proofErr w:type="spellEnd"/>
      <w:r w:rsidRPr="00287131">
        <w:rPr>
          <w:rFonts w:ascii="GHEA Grapalat" w:eastAsia="Calibri" w:hAnsi="GHEA Grapalat" w:cs="Times New Roman"/>
          <w:kern w:val="0"/>
          <w:sz w:val="24"/>
          <w:szCs w:val="24"/>
          <w14:ligatures w14:val="none"/>
        </w:rPr>
        <w:t xml:space="preserve"> </w:t>
      </w:r>
      <w:r w:rsidRPr="00287131">
        <w:rPr>
          <w:rFonts w:ascii="GHEA Grapalat" w:eastAsia="Calibri" w:hAnsi="GHEA Grapalat" w:cs="Times New Roman"/>
          <w:kern w:val="0"/>
          <w:sz w:val="24"/>
          <w:szCs w:val="24"/>
          <w:lang w:val="hy-AM"/>
          <w14:ligatures w14:val="none"/>
        </w:rPr>
        <w:t>իրավական պաշտպանության հիմքեր</w:t>
      </w:r>
      <w:bookmarkEnd w:id="2"/>
    </w:p>
    <w:p w14:paraId="2F330AF0" w14:textId="7C0EE36D" w:rsidR="00C13674" w:rsidRPr="00C13674" w:rsidRDefault="00C13674" w:rsidP="00287131">
      <w:pPr>
        <w:spacing w:after="0"/>
        <w:ind w:firstLine="274"/>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Օրենքը ընդունվել է </w:t>
      </w:r>
      <w:r w:rsidRPr="00C13674">
        <w:rPr>
          <w:rFonts w:ascii="GHEA Grapalat" w:eastAsia="Calibri" w:hAnsi="GHEA Grapalat" w:cs="Times New Roman"/>
          <w:kern w:val="0"/>
          <w:sz w:val="24"/>
          <w:szCs w:val="24"/>
          <w14:ligatures w14:val="none"/>
        </w:rPr>
        <w:t xml:space="preserve">2004 </w:t>
      </w:r>
      <w:r w:rsidRPr="00C13674">
        <w:rPr>
          <w:rFonts w:ascii="GHEA Grapalat" w:eastAsia="Calibri" w:hAnsi="GHEA Grapalat" w:cs="Times New Roman"/>
          <w:kern w:val="0"/>
          <w:sz w:val="24"/>
          <w:szCs w:val="24"/>
          <w:lang w:val="hy-AM"/>
          <w14:ligatures w14:val="none"/>
        </w:rPr>
        <w:t xml:space="preserve">թվականին, երբ համացանցը գտնվում էր իր զարգացման վաղ շրջանում </w:t>
      </w:r>
      <w:r w:rsidRPr="00C13674">
        <w:rPr>
          <w:rFonts w:ascii="GHEA Grapalat" w:eastAsia="Calibri" w:hAnsi="GHEA Grapalat" w:cs="Times New Roman"/>
          <w:kern w:val="0"/>
          <w:sz w:val="24"/>
          <w:szCs w:val="24"/>
          <w14:ligatures w14:val="none"/>
        </w:rPr>
        <w:t xml:space="preserve">(Web 1.0 </w:t>
      </w:r>
      <w:r w:rsidRPr="00C13674">
        <w:rPr>
          <w:rFonts w:ascii="GHEA Grapalat" w:eastAsia="Calibri" w:hAnsi="GHEA Grapalat" w:cs="Times New Roman"/>
          <w:kern w:val="0"/>
          <w:sz w:val="24"/>
          <w:szCs w:val="24"/>
          <w:lang w:val="hy-AM"/>
          <w14:ligatures w14:val="none"/>
        </w:rPr>
        <w:t>համացանց</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 xml:space="preserve">, երբ համացանցը փոխակտիվ չէր և օգտատերերը միայն տեղեկության չեզոք սպառողներ էին՝ առանց արտադրելու ու տարածելու իրենց սեփական կոնտենտը։ Փոխակտիվ համացանցի </w:t>
      </w:r>
      <w:r w:rsidRPr="00C13674">
        <w:rPr>
          <w:rFonts w:ascii="GHEA Grapalat" w:eastAsia="Calibri" w:hAnsi="GHEA Grapalat" w:cs="Times New Roman"/>
          <w:kern w:val="0"/>
          <w:sz w:val="24"/>
          <w:szCs w:val="24"/>
          <w14:ligatures w14:val="none"/>
        </w:rPr>
        <w:t xml:space="preserve">(Web 2.0) </w:t>
      </w:r>
      <w:r w:rsidRPr="00C13674">
        <w:rPr>
          <w:rFonts w:ascii="GHEA Grapalat" w:eastAsia="Calibri" w:hAnsi="GHEA Grapalat" w:cs="Times New Roman"/>
          <w:kern w:val="0"/>
          <w:sz w:val="24"/>
          <w:szCs w:val="24"/>
          <w:lang w:val="hy-AM"/>
          <w14:ligatures w14:val="none"/>
        </w:rPr>
        <w:t xml:space="preserve">զարգացումով էական փոփոխություններ տեղի ունեցան իրավակարգավորումներում, որոնք եվրոպական ռեգիոնում հիմնականում արտահայտվեցին Եվրոպական միության և Եվրոպայի խորհրդի իրավական փաստաթղթերում։ Դրանց մի մասը հատվածական եղանակով ամրագրվել են ՀՀ օրենսդրությունում ու դատական պրակտիկայում, սակայն մինչ օրս բացակայում է որևէ համապարփակ օրենսդրական ակտ, որում սահմանված լինեն համացանցում տեղեկությունների ազատ հոսքի ու դրա հետ կապված մարդու իրավունքներին առնչվող իրավական սկզբունքները և իրավական նորմերը։ Դա վերաբերում է նաև համացանցում լրագրողական ազատություններին, մասնավորապես, առցանց վիրավորանքին ու զրպարտությանը։ </w:t>
      </w:r>
    </w:p>
    <w:p w14:paraId="54376E3B"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lastRenderedPageBreak/>
        <w:t>Անհրաժեշտ  է Օրենքում ամրագրվել առցանց միջավայրում վիրավորանքի և զրպարտության հայցերից պաշտպանվելու իրավական պաշտպանության սկզբունքներն ու միջոցները, որոնք ԵԽ</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 xml:space="preserve">ն և ԵՄ-ն սահմանել են լրագրողական իրավունքները պաշտպանվելու նպատակով։ Դա առաջին հերթին վերաբերում է Դելֆին ընդդեմ Էստոնիայի գործով վճռում ՄԻԵԴ-ի նոր իրավական դիրքորոշման ամրապնդմանը, համաձայն որի առցանց լրատվամիջոցները չեն կարող պատասխանատություն կրել երրորդ անձի՝ ընթերցողի թողած մեկնաբանությունների համար, եթե լրատվամիջոցը իրազեկ չի եղել, չգիտեր կամ չէր կարող իմանալ, որ իր առցանց հարթակում տարածվում է անօրինական բովանդակություն։ Այդ սկզբունքից էլ բխում է «Ծանուցել և հեռացնել» </w:t>
      </w:r>
      <w:r w:rsidRPr="00C13674">
        <w:rPr>
          <w:rFonts w:ascii="GHEA Grapalat" w:eastAsia="Calibri" w:hAnsi="GHEA Grapalat" w:cs="Times New Roman"/>
          <w:kern w:val="0"/>
          <w:sz w:val="24"/>
          <w:szCs w:val="24"/>
          <w14:ligatures w14:val="none"/>
        </w:rPr>
        <w:t xml:space="preserve">(Notice and taken down) </w:t>
      </w:r>
      <w:r w:rsidRPr="00C13674">
        <w:rPr>
          <w:rFonts w:ascii="GHEA Grapalat" w:eastAsia="Calibri" w:hAnsi="GHEA Grapalat" w:cs="Times New Roman"/>
          <w:kern w:val="0"/>
          <w:sz w:val="24"/>
          <w:szCs w:val="24"/>
          <w:lang w:val="hy-AM"/>
          <w14:ligatures w14:val="none"/>
        </w:rPr>
        <w:t xml:space="preserve">կամ «Ծանուցել և գործել» </w:t>
      </w:r>
      <w:r w:rsidRPr="00C13674">
        <w:rPr>
          <w:rFonts w:ascii="GHEA Grapalat" w:eastAsia="Calibri" w:hAnsi="GHEA Grapalat" w:cs="Times New Roman"/>
          <w:kern w:val="0"/>
          <w:sz w:val="24"/>
          <w:szCs w:val="24"/>
          <w14:ligatures w14:val="none"/>
        </w:rPr>
        <w:t>(Notice and Action)</w:t>
      </w:r>
      <w:r w:rsidRPr="00C13674">
        <w:rPr>
          <w:rFonts w:ascii="GHEA Grapalat" w:eastAsia="Calibri" w:hAnsi="GHEA Grapalat" w:cs="Times New Roman"/>
          <w:kern w:val="0"/>
          <w:sz w:val="24"/>
          <w:szCs w:val="24"/>
          <w:lang w:val="hy-AM"/>
          <w14:ligatures w14:val="none"/>
        </w:rPr>
        <w:t xml:space="preserve"> ընթացակարգային երաշխիքները, ըստ որոնց առցանց լրատվամիջոցի համար որևէ առցանց բովանդակություն արգելափակելու, շղարշելու, հեռացնելու կամ այլ գործողություն կատարելու պարտականությունը ծագում է լրատվամիջոցին ծանուցելու պահից։ Առաջարկվում է այս սկզբունքները սահմանել ԶԼՄ-ների օրենսդրությունում։</w:t>
      </w:r>
    </w:p>
    <w:p w14:paraId="6D8CAD7D" w14:textId="77777777" w:rsidR="00C13674" w:rsidRPr="00C13674" w:rsidRDefault="00C13674" w:rsidP="00C13674">
      <w:pPr>
        <w:spacing w:after="0"/>
        <w:ind w:firstLine="360"/>
        <w:jc w:val="both"/>
        <w:rPr>
          <w:rFonts w:ascii="GHEA Grapalat" w:eastAsia="Calibri" w:hAnsi="GHEA Grapalat" w:cs="Times New Roman"/>
          <w:kern w:val="0"/>
          <w:sz w:val="24"/>
          <w:szCs w:val="24"/>
          <w14:ligatures w14:val="none"/>
        </w:rPr>
      </w:pPr>
      <w:r w:rsidRPr="00C13674">
        <w:rPr>
          <w:rFonts w:ascii="GHEA Grapalat" w:eastAsia="Calibri" w:hAnsi="GHEA Grapalat" w:cs="Times New Roman"/>
          <w:kern w:val="0"/>
          <w:sz w:val="24"/>
          <w:szCs w:val="24"/>
          <w:lang w:val="hy-AM"/>
          <w14:ligatures w14:val="none"/>
        </w:rPr>
        <w:t xml:space="preserve">Մեկ այլ պաշտպանության միջոց է ակտիվ հղում օգտագործելը, որի համար նույնպես պատասխանատվություն չի նախատեսվում, եթե հետագայում պարզվում է, որ ակտիվ հղումը պարունակում է անօրինական բովանդակություն </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օրինակ, ատելության խոսք</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 xml:space="preserve">, իսկ լրատվամիջոցի գործողությունները հուշում են, որ լրատվամիջոցը ակտիվ հղումը օգտագործելիս հավանություն չի տվել անօրինական բովանդակությանը, կամ չի իմացել, որ ակտիվ հղման տակ տեղադրված բովանդակությունը պարունակում է անօրինական կոնտենտ։ Ըստ Եվրոպական դատարանի, </w:t>
      </w:r>
      <w:r w:rsidRPr="00C13674">
        <w:rPr>
          <w:rFonts w:ascii="GHEA Grapalat" w:eastAsia="Calibri" w:hAnsi="GHEA Grapalat" w:cs="Times New Roman"/>
          <w:i/>
          <w:iCs/>
          <w:kern w:val="0"/>
          <w:sz w:val="24"/>
          <w:szCs w:val="24"/>
          <w:lang w:val="hy-AM"/>
          <w14:ligatures w14:val="none"/>
        </w:rPr>
        <w:t>ակտիվ հղում օգտագործելը ոչ թե տեղեկության տարածում է, այլ՝ ուղղորդում տեղեկության աղբյուրի վրա</w:t>
      </w:r>
      <w:r w:rsidRPr="00C13674">
        <w:rPr>
          <w:rFonts w:ascii="GHEA Grapalat" w:eastAsia="Calibri" w:hAnsi="GHEA Grapalat" w:cs="Times New Roman"/>
          <w:kern w:val="0"/>
          <w:sz w:val="24"/>
          <w:szCs w:val="24"/>
          <w14:ligatures w14:val="none"/>
        </w:rPr>
        <w:t xml:space="preserve">: </w:t>
      </w:r>
      <w:r w:rsidRPr="00C13674">
        <w:rPr>
          <w:rFonts w:ascii="GHEA Grapalat" w:eastAsia="Calibri" w:hAnsi="GHEA Grapalat" w:cs="Times New Roman"/>
          <w:kern w:val="0"/>
          <w:sz w:val="24"/>
          <w:szCs w:val="24"/>
          <w:lang w:val="hy-AM"/>
          <w14:ligatures w14:val="none"/>
        </w:rPr>
        <w:t xml:space="preserve">Նման իրավական ձևակերպումով լրատվամիջոցները ստանում են էական ազատություն անկաշկանդ կերպով ակտիվ հղումներ օգտագործելու համար։ </w:t>
      </w:r>
    </w:p>
    <w:p w14:paraId="48E88F5E"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bookmarkStart w:id="3" w:name="_Hlk183437716"/>
      <w:r w:rsidRPr="00C13674">
        <w:rPr>
          <w:rFonts w:ascii="GHEA Grapalat" w:eastAsia="Calibri" w:hAnsi="GHEA Grapalat" w:cs="Times New Roman"/>
          <w:kern w:val="0"/>
          <w:sz w:val="24"/>
          <w:szCs w:val="24"/>
          <w:lang w:val="hy-AM"/>
          <w14:ligatures w14:val="none"/>
        </w:rPr>
        <w:t xml:space="preserve">Համացանցը շարունակ փոփոխվող միջավայր է շարունակ փոփոխվող տեխնոլոգիաներով; Ավանդական իրավական ստանդարտները կարող են այլևս անարդյունավետ լինել, եթե տեխնոլոգիաները թույլ են տալիս շրջանցել դրանց։  Այս առումով անհրաժեշտ կլինի նաև ԶԼՄ-ների մասին օրենսդրությունում սահմանել լրագրողական պատախանատվության շրջանակները մի շարք նոր տեխնոլոգիաների կիրառման արդյունքում։ Վերևում, որպես օրինակ, նշվեց ակտիվ հղումների վերաբերյալ իրավական նոր կարգավորման մասին, ու առաջարվեց այդ սկզբունքը սահմանել նաև ԶԼՄ-ների մասին օրենսդրությունում։ Նմանապես, կարելի է նաև սահմանել առցանց արխիվների, նորությունների ագրեգատորների հետ կապված պատասխանատվության շրջանակները վիրավորանքի և զրպարտության դեպքերում։ </w:t>
      </w:r>
    </w:p>
    <w:bookmarkEnd w:id="3"/>
    <w:p w14:paraId="1CD0E5D6"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p>
    <w:p w14:paraId="150E10AC" w14:textId="0A9071CB" w:rsidR="00C13674" w:rsidRPr="00C13674" w:rsidRDefault="00287131" w:rsidP="00C13674">
      <w:pPr>
        <w:numPr>
          <w:ilvl w:val="0"/>
          <w:numId w:val="6"/>
        </w:numPr>
        <w:spacing w:after="360"/>
        <w:ind w:left="450" w:hanging="450"/>
        <w:jc w:val="both"/>
        <w:rPr>
          <w:rFonts w:ascii="GHEA Grapalat" w:eastAsia="Calibri" w:hAnsi="GHEA Grapalat" w:cs="Times New Roman"/>
          <w:kern w:val="0"/>
          <w:sz w:val="24"/>
          <w:szCs w:val="24"/>
          <w14:ligatures w14:val="none"/>
        </w:rPr>
      </w:pPr>
      <w:r>
        <w:rPr>
          <w:rFonts w:ascii="GHEA Grapalat" w:eastAsia="Calibri" w:hAnsi="GHEA Grapalat" w:cs="Times New Roman"/>
          <w:kern w:val="0"/>
          <w:sz w:val="24"/>
          <w:szCs w:val="24"/>
          <w:lang w:val="hy-AM"/>
          <w14:ligatures w14:val="none"/>
        </w:rPr>
        <w:lastRenderedPageBreak/>
        <w:t xml:space="preserve">Անհրաժեշտ է վերանայել </w:t>
      </w:r>
      <w:r w:rsidR="00C13674" w:rsidRPr="00C13674">
        <w:rPr>
          <w:rFonts w:ascii="GHEA Grapalat" w:eastAsia="Calibri" w:hAnsi="GHEA Grapalat" w:cs="Times New Roman"/>
          <w:kern w:val="0"/>
          <w:sz w:val="24"/>
          <w:szCs w:val="24"/>
          <w:lang w:val="hy-AM"/>
          <w14:ligatures w14:val="none"/>
        </w:rPr>
        <w:t xml:space="preserve">Քաղաքացիական օրենսգրքի </w:t>
      </w:r>
      <w:r w:rsidR="00C13674" w:rsidRPr="00C13674">
        <w:rPr>
          <w:rFonts w:ascii="GHEA Grapalat" w:eastAsia="Calibri" w:hAnsi="GHEA Grapalat" w:cs="Times New Roman"/>
          <w:kern w:val="0"/>
          <w:sz w:val="24"/>
          <w:szCs w:val="24"/>
          <w14:ligatures w14:val="none"/>
        </w:rPr>
        <w:t xml:space="preserve">1087.1 </w:t>
      </w:r>
      <w:r w:rsidR="00C13674" w:rsidRPr="00C13674">
        <w:rPr>
          <w:rFonts w:ascii="GHEA Grapalat" w:eastAsia="Calibri" w:hAnsi="GHEA Grapalat" w:cs="Times New Roman"/>
          <w:kern w:val="0"/>
          <w:sz w:val="24"/>
          <w:szCs w:val="24"/>
          <w:lang w:val="hy-AM"/>
          <w14:ligatures w14:val="none"/>
        </w:rPr>
        <w:t>հոդված</w:t>
      </w:r>
      <w:r>
        <w:rPr>
          <w:rFonts w:ascii="GHEA Grapalat" w:eastAsia="Calibri" w:hAnsi="GHEA Grapalat" w:cs="Times New Roman"/>
          <w:kern w:val="0"/>
          <w:sz w:val="24"/>
          <w:szCs w:val="24"/>
          <w:lang w:val="hy-AM"/>
          <w14:ligatures w14:val="none"/>
        </w:rPr>
        <w:t xml:space="preserve">ի որոշ դրույթներ, օրինակ, հանրային գերակա շահի հիմքով իրավական պաշտպանությունը վիրավորանքի դեպքում, որը բացակայում է օրենքում, կամ չնույնականացվող աղբյուրից օգտվելու համար նախատեսված օբյեկտիվ պատասխանատվության հիմքը, որի մասին խոսվեց նաև </w:t>
      </w:r>
      <w:r>
        <w:rPr>
          <w:rFonts w:ascii="GHEA Grapalat" w:eastAsia="Calibri" w:hAnsi="GHEA Grapalat" w:cs="Times New Roman"/>
          <w:kern w:val="0"/>
          <w:sz w:val="24"/>
          <w:szCs w:val="24"/>
          <w14:ligatures w14:val="none"/>
        </w:rPr>
        <w:t>5</w:t>
      </w:r>
      <w:r>
        <w:rPr>
          <w:rFonts w:ascii="GHEA Grapalat" w:eastAsia="Calibri" w:hAnsi="GHEA Grapalat" w:cs="Times New Roman"/>
          <w:kern w:val="0"/>
          <w:sz w:val="24"/>
          <w:szCs w:val="24"/>
          <w:lang w:val="hy-AM"/>
          <w14:ligatures w14:val="none"/>
        </w:rPr>
        <w:t>-րդ կետում։</w:t>
      </w:r>
    </w:p>
    <w:p w14:paraId="57A2465D"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Քաղաքացիական օրենսգրքի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հոդվածի որոշ դրույթներ կարիք ունեն վերանայման։ Ինչպես արդեն նշվեց վերևում, հոդվածը անձի արժանապատվությունը արատավորող հրապարակային հայտարարությունից հանրային գերակա շահի հիմքով բացառությունը սահմանում է միայն զրպարտության դեպքում, իսկ վիրավորանքի դեպքում նման բացառությունը սահմանված չէ։ Դա թույլ չի տալիս լրագրողներին իրենց դեմ վիրավորանքի հիմքով բերված հայցերում որևէ արտահայտության օգտագործած լինելը արդարացնել այնպիսի հիմքերով, ինչպիսին է հանրային բաց բանավեճ խթանելու մտադրությունը, տվյալ դեպքը հանրային հետաքրքրություն ներկայացնող իրադարձություն հանդիսանալը, գնահատական-դատողություն կոնտեքստին համարժեք օգտագործած լինելը, և այլն։ Եվրոպական իրավունքում այս տարբերակումը բացակայում է, քանի որ և վիրավորանքը, և զրպարտությունը հավասարապես կոչվում են դեֆամացիա, և համաչափության սկզբունքը կիրառելի է դեֆամացիայի, այլ ոչ թե միայն զրպարտության առնչությամբ։ Ավելին, օբյեկտիվորեն չարդարացված նման տարբերակված կարգավորման արդյունքում «ողջամիտ հրապարակում» սկզբունքը կիրառելի է միայն զրպարտության նկատմամբ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հոդվածի </w:t>
      </w:r>
      <w:r w:rsidRPr="00C13674">
        <w:rPr>
          <w:rFonts w:ascii="GHEA Grapalat" w:eastAsia="Calibri" w:hAnsi="GHEA Grapalat" w:cs="Times New Roman"/>
          <w:kern w:val="0"/>
          <w:sz w:val="24"/>
          <w:szCs w:val="24"/>
          <w14:ligatures w14:val="none"/>
        </w:rPr>
        <w:t>5</w:t>
      </w:r>
      <w:r w:rsidRPr="00C13674">
        <w:rPr>
          <w:rFonts w:ascii="GHEA Grapalat" w:eastAsia="Calibri" w:hAnsi="GHEA Grapalat" w:cs="Times New Roman"/>
          <w:kern w:val="0"/>
          <w:sz w:val="24"/>
          <w:szCs w:val="24"/>
          <w:lang w:val="hy-AM"/>
          <w14:ligatures w14:val="none"/>
        </w:rPr>
        <w:t xml:space="preserve">-րդ մասի </w:t>
      </w:r>
      <w:r w:rsidRPr="00C13674">
        <w:rPr>
          <w:rFonts w:ascii="GHEA Grapalat" w:eastAsia="Calibri" w:hAnsi="GHEA Grapalat" w:cs="Times New Roman"/>
          <w:kern w:val="0"/>
          <w:sz w:val="24"/>
          <w:szCs w:val="24"/>
          <w14:ligatures w14:val="none"/>
        </w:rPr>
        <w:t>2</w:t>
      </w:r>
      <w:r w:rsidRPr="00C13674">
        <w:rPr>
          <w:rFonts w:ascii="GHEA Grapalat" w:eastAsia="Calibri" w:hAnsi="GHEA Grapalat" w:cs="Times New Roman"/>
          <w:kern w:val="0"/>
          <w:sz w:val="24"/>
          <w:szCs w:val="24"/>
          <w:lang w:val="hy-AM"/>
          <w14:ligatures w14:val="none"/>
        </w:rPr>
        <w:t>-րդ կետ</w:t>
      </w:r>
      <w:r w:rsidRPr="00C13674">
        <w:rPr>
          <w:rFonts w:ascii="GHEA Grapalat" w:eastAsia="Calibri" w:hAnsi="GHEA Grapalat" w:cs="Times New Roman"/>
          <w:kern w:val="0"/>
          <w:sz w:val="24"/>
          <w:szCs w:val="24"/>
          <w14:ligatures w14:val="none"/>
        </w:rPr>
        <w:t>)</w:t>
      </w:r>
      <w:r w:rsidRPr="00C13674">
        <w:rPr>
          <w:rFonts w:ascii="GHEA Grapalat" w:eastAsia="Calibri" w:hAnsi="GHEA Grapalat" w:cs="Times New Roman"/>
          <w:kern w:val="0"/>
          <w:sz w:val="24"/>
          <w:szCs w:val="24"/>
          <w:lang w:val="hy-AM"/>
          <w14:ligatures w14:val="none"/>
        </w:rPr>
        <w:t xml:space="preserve">, իսկ վիրավորանք նկատմամբ կիրառելի չէ։ Անհրաժեշտ է վերացնել այս տարբերակված կարգավորումը։ </w:t>
      </w:r>
    </w:p>
    <w:p w14:paraId="07723A40"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r w:rsidRPr="00C13674">
        <w:rPr>
          <w:rFonts w:ascii="GHEA Grapalat" w:eastAsia="Calibri" w:hAnsi="GHEA Grapalat" w:cs="Times New Roman"/>
          <w:kern w:val="0"/>
          <w:sz w:val="24"/>
          <w:szCs w:val="24"/>
          <w:lang w:val="hy-AM"/>
          <w14:ligatures w14:val="none"/>
        </w:rPr>
        <w:t xml:space="preserve">Չնույնականացված աղբյուրի վերաբերյալ անիրավաչափ կարգավորմանը անդրադարձել ենք ԶԼՄ-ների մասին օրենքի շրջանակում, որի մասին նշվել է վերևում։ Այստեղ կրկնում ենք նույն առաջարկությունը առ այն, որ </w:t>
      </w:r>
      <w:r w:rsidRPr="00C13674">
        <w:rPr>
          <w:rFonts w:ascii="GHEA Grapalat" w:eastAsia="Calibri" w:hAnsi="GHEA Grapalat" w:cs="Times New Roman"/>
          <w:kern w:val="0"/>
          <w:sz w:val="24"/>
          <w:szCs w:val="24"/>
          <w14:ligatures w14:val="none"/>
        </w:rPr>
        <w:t xml:space="preserve">1087.1 </w:t>
      </w:r>
      <w:r w:rsidRPr="00C13674">
        <w:rPr>
          <w:rFonts w:ascii="GHEA Grapalat" w:eastAsia="Calibri" w:hAnsi="GHEA Grapalat" w:cs="Times New Roman"/>
          <w:kern w:val="0"/>
          <w:sz w:val="24"/>
          <w:szCs w:val="24"/>
          <w:lang w:val="hy-AM"/>
          <w14:ligatures w14:val="none"/>
        </w:rPr>
        <w:t xml:space="preserve">հոդվածի </w:t>
      </w:r>
      <w:r w:rsidRPr="00C13674">
        <w:rPr>
          <w:rFonts w:ascii="GHEA Grapalat" w:eastAsia="Calibri" w:hAnsi="GHEA Grapalat" w:cs="Times New Roman"/>
          <w:kern w:val="0"/>
          <w:sz w:val="24"/>
          <w:szCs w:val="24"/>
          <w14:ligatures w14:val="none"/>
        </w:rPr>
        <w:t>6</w:t>
      </w:r>
      <w:r w:rsidRPr="00C13674">
        <w:rPr>
          <w:rFonts w:ascii="GHEA Grapalat" w:eastAsia="Calibri" w:hAnsi="GHEA Grapalat" w:cs="Times New Roman"/>
          <w:kern w:val="0"/>
          <w:sz w:val="24"/>
          <w:szCs w:val="24"/>
          <w:lang w:val="hy-AM"/>
          <w14:ligatures w14:val="none"/>
        </w:rPr>
        <w:t>-րդ մասի երկրորդ պարբերությունը ձևակերպված է այնպես, որ ստեղծում է «օբյեկտիվ պատասխանատվության» հիմք, որը Եվրոական դատարանի կողմից համարվում է անիրավաչափ նորմ, քանի որ հնարավորություն չի տալիս չնույնականացված աղբյուրի օգտագործումը համադրել հանրային շահի, այլոց իրավունքների հետ</w:t>
      </w:r>
    </w:p>
    <w:p w14:paraId="44316245"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p>
    <w:p w14:paraId="3593D3AC" w14:textId="77777777" w:rsidR="00C13674" w:rsidRPr="00C13674" w:rsidRDefault="00C13674" w:rsidP="00C13674">
      <w:pPr>
        <w:spacing w:after="0"/>
        <w:ind w:firstLine="360"/>
        <w:jc w:val="both"/>
        <w:rPr>
          <w:rFonts w:ascii="GHEA Grapalat" w:eastAsia="Calibri" w:hAnsi="GHEA Grapalat" w:cs="Times New Roman"/>
          <w:kern w:val="0"/>
          <w:sz w:val="24"/>
          <w:szCs w:val="24"/>
          <w:lang w:val="hy-AM"/>
          <w14:ligatures w14:val="none"/>
        </w:rPr>
      </w:pPr>
    </w:p>
    <w:p w14:paraId="55C56CD2" w14:textId="00339BB9" w:rsidR="00850F99" w:rsidRPr="00850F99" w:rsidRDefault="00850F99" w:rsidP="00850F99">
      <w:pPr>
        <w:ind w:hanging="540"/>
        <w:contextualSpacing/>
        <w:jc w:val="both"/>
        <w:rPr>
          <w:rFonts w:ascii="GHEA Grapalat" w:hAnsi="GHEA Grapalat"/>
          <w:b/>
          <w:bCs/>
          <w:sz w:val="28"/>
          <w:szCs w:val="28"/>
          <w:u w:val="single"/>
        </w:rPr>
      </w:pPr>
      <w:r w:rsidRPr="00850F99">
        <w:rPr>
          <w:rFonts w:ascii="GHEA Grapalat" w:hAnsi="GHEA Grapalat"/>
          <w:b/>
          <w:bCs/>
          <w:sz w:val="28"/>
          <w:szCs w:val="28"/>
          <w:u w:val="single"/>
          <w:lang w:val="hy-AM"/>
        </w:rPr>
        <w:t xml:space="preserve">ԲԱԺԻՆ </w:t>
      </w:r>
      <w:r w:rsidRPr="00850F99">
        <w:rPr>
          <w:rFonts w:ascii="GHEA Grapalat" w:hAnsi="GHEA Grapalat"/>
          <w:b/>
          <w:bCs/>
          <w:sz w:val="28"/>
          <w:szCs w:val="28"/>
          <w:u w:val="single"/>
        </w:rPr>
        <w:t>2.</w:t>
      </w:r>
    </w:p>
    <w:p w14:paraId="3C8828FA" w14:textId="77777777" w:rsidR="00850F99" w:rsidRDefault="00850F99" w:rsidP="00CC1CFB">
      <w:pPr>
        <w:ind w:firstLine="360"/>
        <w:contextualSpacing/>
        <w:jc w:val="both"/>
        <w:rPr>
          <w:rFonts w:ascii="GHEA Grapalat" w:hAnsi="GHEA Grapalat"/>
          <w:b/>
          <w:bCs/>
          <w:sz w:val="24"/>
          <w:szCs w:val="24"/>
          <w:lang w:val="hy-AM"/>
        </w:rPr>
      </w:pPr>
    </w:p>
    <w:p w14:paraId="191EF886" w14:textId="11EC97CC" w:rsidR="00D80D73" w:rsidRPr="00F65A46" w:rsidRDefault="002C0290" w:rsidP="00850F99">
      <w:pPr>
        <w:ind w:firstLine="360"/>
        <w:contextualSpacing/>
        <w:jc w:val="center"/>
        <w:rPr>
          <w:rFonts w:ascii="GHEA Grapalat" w:hAnsi="GHEA Grapalat"/>
          <w:b/>
          <w:bCs/>
          <w:sz w:val="24"/>
          <w:szCs w:val="24"/>
          <w:lang w:val="hy-AM"/>
        </w:rPr>
      </w:pPr>
      <w:r w:rsidRPr="00F65A46">
        <w:rPr>
          <w:rFonts w:ascii="GHEA Grapalat" w:hAnsi="GHEA Grapalat"/>
          <w:b/>
          <w:bCs/>
          <w:sz w:val="24"/>
          <w:szCs w:val="24"/>
          <w:lang w:val="hy-AM"/>
        </w:rPr>
        <w:t>ՀԵՐՔՄԱՆ ԵՎ ՊԱՏԱՍԽԱՆԻ ԻՐԱՎՈՒՆՔ</w:t>
      </w:r>
      <w:r w:rsidR="00084E3A" w:rsidRPr="00F65A46">
        <w:rPr>
          <w:rFonts w:ascii="GHEA Grapalat" w:hAnsi="GHEA Grapalat"/>
          <w:b/>
          <w:bCs/>
          <w:sz w:val="24"/>
          <w:szCs w:val="24"/>
          <w:lang w:val="hy-AM"/>
        </w:rPr>
        <w:t>Ի ԻՐԱՑՈՒՄԸ ԶԼՄ-ՆԵՐՈՒՄ</w:t>
      </w:r>
    </w:p>
    <w:p w14:paraId="5D432A5B" w14:textId="77777777" w:rsidR="00FB7ED5" w:rsidRPr="00F65A46" w:rsidRDefault="00FB7ED5" w:rsidP="00CC1CFB">
      <w:pPr>
        <w:ind w:firstLine="360"/>
        <w:contextualSpacing/>
        <w:jc w:val="both"/>
        <w:rPr>
          <w:rFonts w:ascii="GHEA Grapalat" w:hAnsi="GHEA Grapalat"/>
          <w:b/>
          <w:bCs/>
          <w:sz w:val="24"/>
          <w:szCs w:val="24"/>
          <w:lang w:val="hy-AM"/>
        </w:rPr>
      </w:pPr>
    </w:p>
    <w:p w14:paraId="224AFEB7" w14:textId="0DA0D8CA" w:rsidR="00850F99" w:rsidRPr="00850F99" w:rsidRDefault="00850F99" w:rsidP="00E16FD3">
      <w:pPr>
        <w:pStyle w:val="ListParagraph"/>
        <w:numPr>
          <w:ilvl w:val="0"/>
          <w:numId w:val="7"/>
        </w:numPr>
        <w:spacing w:after="240"/>
        <w:contextualSpacing w:val="0"/>
        <w:jc w:val="both"/>
        <w:rPr>
          <w:rFonts w:ascii="GHEA Grapalat" w:hAnsi="GHEA Grapalat"/>
          <w:b/>
          <w:bCs/>
          <w:sz w:val="24"/>
          <w:szCs w:val="24"/>
          <w:lang w:val="hy-AM"/>
        </w:rPr>
      </w:pPr>
      <w:bookmarkStart w:id="4" w:name="_Hlk183434432"/>
      <w:r w:rsidRPr="00850F99">
        <w:rPr>
          <w:rFonts w:ascii="GHEA Grapalat" w:hAnsi="GHEA Grapalat"/>
          <w:b/>
          <w:bCs/>
          <w:sz w:val="24"/>
          <w:szCs w:val="24"/>
          <w:lang w:val="hy-AM"/>
        </w:rPr>
        <w:t>Խնդրի կարևորություն</w:t>
      </w:r>
      <w:r w:rsidR="00476C4D">
        <w:rPr>
          <w:rFonts w:ascii="GHEA Grapalat" w:hAnsi="GHEA Grapalat"/>
          <w:b/>
          <w:bCs/>
          <w:sz w:val="24"/>
          <w:szCs w:val="24"/>
          <w:lang w:val="hy-AM"/>
        </w:rPr>
        <w:t>ը</w:t>
      </w:r>
    </w:p>
    <w:bookmarkEnd w:id="4"/>
    <w:p w14:paraId="351246FD" w14:textId="321A7492" w:rsidR="00542A97" w:rsidRPr="00F65A46" w:rsidRDefault="00FB7ED5"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Զանգվածային լրատվության միջոցներով իրականության</w:t>
      </w:r>
      <w:r w:rsidR="00CC1CFB">
        <w:rPr>
          <w:rFonts w:ascii="GHEA Grapalat" w:hAnsi="GHEA Grapalat"/>
          <w:sz w:val="24"/>
          <w:szCs w:val="24"/>
          <w:lang w:val="hy-AM"/>
        </w:rPr>
        <w:t>ը</w:t>
      </w:r>
      <w:r w:rsidRPr="00F65A46">
        <w:rPr>
          <w:rFonts w:ascii="GHEA Grapalat" w:hAnsi="GHEA Grapalat"/>
          <w:sz w:val="24"/>
          <w:szCs w:val="24"/>
          <w:lang w:val="hy-AM"/>
        </w:rPr>
        <w:t xml:space="preserve"> չհամապատասխանող, զրպարտող կամ վիրավորող տեղեկությունների տարածման դեմ </w:t>
      </w:r>
      <w:r w:rsidR="00542A97" w:rsidRPr="00F65A46">
        <w:rPr>
          <w:rFonts w:ascii="GHEA Grapalat" w:hAnsi="GHEA Grapalat"/>
          <w:sz w:val="24"/>
          <w:szCs w:val="24"/>
          <w:lang w:val="hy-AM"/>
        </w:rPr>
        <w:t>իրավ</w:t>
      </w:r>
      <w:r w:rsidR="00677B12">
        <w:rPr>
          <w:rFonts w:ascii="GHEA Grapalat" w:hAnsi="GHEA Grapalat"/>
          <w:sz w:val="24"/>
          <w:szCs w:val="24"/>
          <w:lang w:val="hy-AM"/>
        </w:rPr>
        <w:t xml:space="preserve">ական պաշտպանության </w:t>
      </w:r>
      <w:r w:rsidR="00CC1CFB">
        <w:rPr>
          <w:rFonts w:ascii="GHEA Grapalat" w:hAnsi="GHEA Grapalat"/>
          <w:sz w:val="24"/>
          <w:szCs w:val="24"/>
          <w:lang w:val="hy-AM"/>
        </w:rPr>
        <w:t xml:space="preserve">համակարգի </w:t>
      </w:r>
      <w:r w:rsidR="00542A97" w:rsidRPr="00F65A46">
        <w:rPr>
          <w:rFonts w:ascii="GHEA Grapalat" w:hAnsi="GHEA Grapalat"/>
          <w:sz w:val="24"/>
          <w:szCs w:val="24"/>
          <w:lang w:val="hy-AM"/>
        </w:rPr>
        <w:t xml:space="preserve">մաս </w:t>
      </w:r>
      <w:r w:rsidR="00677B12">
        <w:rPr>
          <w:rFonts w:ascii="GHEA Grapalat" w:hAnsi="GHEA Grapalat"/>
          <w:sz w:val="24"/>
          <w:szCs w:val="24"/>
          <w:lang w:val="hy-AM"/>
        </w:rPr>
        <w:t>են</w:t>
      </w:r>
      <w:r w:rsidR="00542A97" w:rsidRPr="00F65A46">
        <w:rPr>
          <w:rFonts w:ascii="GHEA Grapalat" w:hAnsi="GHEA Grapalat"/>
          <w:sz w:val="24"/>
          <w:szCs w:val="24"/>
          <w:lang w:val="hy-AM"/>
        </w:rPr>
        <w:t xml:space="preserve"> կազմում արտադատական իրավական մեխանիզմները, որոնք արտացոլված են «Զանգվածային լրատվության մասին» ՀՀ օրենքի (այսուհետ՝ օրենք) </w:t>
      </w:r>
      <w:r w:rsidR="00542A97" w:rsidRPr="00F65A46">
        <w:rPr>
          <w:rFonts w:ascii="GHEA Grapalat" w:hAnsi="GHEA Grapalat"/>
          <w:sz w:val="24"/>
          <w:szCs w:val="24"/>
        </w:rPr>
        <w:t>8-</w:t>
      </w:r>
      <w:r w:rsidR="00542A97" w:rsidRPr="00F65A46">
        <w:rPr>
          <w:rFonts w:ascii="GHEA Grapalat" w:hAnsi="GHEA Grapalat"/>
          <w:sz w:val="24"/>
          <w:szCs w:val="24"/>
          <w:lang w:val="hy-AM"/>
        </w:rPr>
        <w:t>րդ հոդվածում: Գործնական</w:t>
      </w:r>
      <w:r w:rsidR="006C0187" w:rsidRPr="00F65A46">
        <w:rPr>
          <w:rFonts w:ascii="GHEA Grapalat" w:hAnsi="GHEA Grapalat"/>
          <w:sz w:val="24"/>
          <w:szCs w:val="24"/>
          <w:lang w:val="hy-AM"/>
        </w:rPr>
        <w:t>ում</w:t>
      </w:r>
      <w:r w:rsidR="00542A97" w:rsidRPr="00F65A46">
        <w:rPr>
          <w:rFonts w:ascii="GHEA Grapalat" w:hAnsi="GHEA Grapalat"/>
          <w:sz w:val="24"/>
          <w:szCs w:val="24"/>
          <w:lang w:val="hy-AM"/>
        </w:rPr>
        <w:t xml:space="preserve"> այդ կարգավորումները </w:t>
      </w:r>
      <w:r w:rsidR="006C0187" w:rsidRPr="00F65A46">
        <w:rPr>
          <w:rFonts w:ascii="GHEA Grapalat" w:hAnsi="GHEA Grapalat"/>
          <w:sz w:val="24"/>
          <w:szCs w:val="24"/>
          <w:lang w:val="hy-AM"/>
        </w:rPr>
        <w:t>ամբողջական չեն և լիարժեքորեն չեն ծառայում հիշատակված նպատակներին և անհրաժեշտություն է առաջացել տեղեկատվական տեխնոլոգիաներին զարգացման զուգահեռ բարելավել ոլորտը: Սույն առաջարկությունները նպատակ են հետապնդում կանոնակարգել իրավահարաբերությունները, ներդաշնակեցնել դրանք վիրավորանքի և զրպարտության կարգավորումների հետ</w:t>
      </w:r>
      <w:r w:rsidR="00345F7A">
        <w:rPr>
          <w:rFonts w:ascii="GHEA Grapalat" w:hAnsi="GHEA Grapalat"/>
          <w:sz w:val="24"/>
          <w:szCs w:val="24"/>
        </w:rPr>
        <w:t xml:space="preserve"> </w:t>
      </w:r>
      <w:r w:rsidR="00345F7A">
        <w:rPr>
          <w:rFonts w:ascii="GHEA Grapalat" w:hAnsi="GHEA Grapalat"/>
          <w:sz w:val="24"/>
          <w:szCs w:val="24"/>
          <w:lang w:val="hy-AM"/>
        </w:rPr>
        <w:t xml:space="preserve">Քաղաքացիական օրենսգրքում։ </w:t>
      </w:r>
    </w:p>
    <w:p w14:paraId="3C934F9A" w14:textId="77777777" w:rsidR="00FB7ED5" w:rsidRPr="00F65A46" w:rsidRDefault="00FB7ED5" w:rsidP="00CC1CFB">
      <w:pPr>
        <w:ind w:firstLine="360"/>
        <w:contextualSpacing/>
        <w:jc w:val="both"/>
        <w:rPr>
          <w:rFonts w:ascii="GHEA Grapalat" w:hAnsi="GHEA Grapalat"/>
          <w:sz w:val="24"/>
          <w:szCs w:val="24"/>
          <w:lang w:val="hy-AM"/>
        </w:rPr>
      </w:pPr>
    </w:p>
    <w:p w14:paraId="45C6070F" w14:textId="7A2162E1" w:rsidR="00FB7ED5" w:rsidRPr="00850F99" w:rsidRDefault="00850F99" w:rsidP="00E16FD3">
      <w:pPr>
        <w:pStyle w:val="ListParagraph"/>
        <w:numPr>
          <w:ilvl w:val="0"/>
          <w:numId w:val="7"/>
        </w:numPr>
        <w:spacing w:after="0" w:line="240" w:lineRule="auto"/>
        <w:jc w:val="both"/>
        <w:rPr>
          <w:rFonts w:ascii="GHEA Grapalat" w:hAnsi="GHEA Grapalat" w:cs="Arial"/>
          <w:b/>
          <w:sz w:val="24"/>
          <w:szCs w:val="24"/>
          <w:lang w:val="hy-AM"/>
        </w:rPr>
      </w:pPr>
      <w:r>
        <w:rPr>
          <w:rFonts w:ascii="GHEA Grapalat" w:hAnsi="GHEA Grapalat" w:cs="Arial"/>
          <w:b/>
          <w:sz w:val="24"/>
          <w:szCs w:val="24"/>
          <w:lang w:val="hy-AM"/>
        </w:rPr>
        <w:t xml:space="preserve">Իրավիճակը </w:t>
      </w:r>
      <w:r w:rsidR="00FB7ED5" w:rsidRPr="00850F99">
        <w:rPr>
          <w:rFonts w:ascii="GHEA Grapalat" w:hAnsi="GHEA Grapalat" w:cs="Arial"/>
          <w:b/>
          <w:sz w:val="24"/>
          <w:szCs w:val="24"/>
          <w:lang w:val="hy-AM"/>
        </w:rPr>
        <w:t>Հ</w:t>
      </w:r>
      <w:r w:rsidR="003C6938">
        <w:rPr>
          <w:rFonts w:ascii="GHEA Grapalat" w:hAnsi="GHEA Grapalat" w:cs="Arial"/>
          <w:b/>
          <w:sz w:val="24"/>
          <w:szCs w:val="24"/>
          <w:lang w:val="hy-AM"/>
        </w:rPr>
        <w:t>այաստանում</w:t>
      </w:r>
      <w:r w:rsidR="00FB7ED5" w:rsidRPr="00850F99">
        <w:rPr>
          <w:rFonts w:ascii="GHEA Grapalat" w:hAnsi="GHEA Grapalat" w:cs="Arial"/>
          <w:b/>
          <w:sz w:val="24"/>
          <w:szCs w:val="24"/>
          <w:lang w:val="hy-AM"/>
        </w:rPr>
        <w:t xml:space="preserve"> </w:t>
      </w:r>
    </w:p>
    <w:p w14:paraId="0D6DBBB0" w14:textId="77777777" w:rsidR="00FB7ED5" w:rsidRPr="00F65A46" w:rsidRDefault="00FB7ED5" w:rsidP="00CC1CFB">
      <w:pPr>
        <w:ind w:firstLine="360"/>
        <w:contextualSpacing/>
        <w:jc w:val="both"/>
        <w:rPr>
          <w:rFonts w:ascii="GHEA Grapalat" w:hAnsi="GHEA Grapalat"/>
          <w:sz w:val="24"/>
          <w:szCs w:val="24"/>
          <w:lang w:val="hy-AM"/>
        </w:rPr>
      </w:pPr>
    </w:p>
    <w:p w14:paraId="0ACF65A4" w14:textId="33B34018" w:rsidR="00D80D73" w:rsidRPr="00F65A46" w:rsidRDefault="00542A97"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Օրենքը </w:t>
      </w:r>
      <w:r w:rsidR="00D80D73" w:rsidRPr="00F65A46">
        <w:rPr>
          <w:rFonts w:ascii="GHEA Grapalat" w:hAnsi="GHEA Grapalat"/>
          <w:sz w:val="24"/>
          <w:szCs w:val="24"/>
          <w:lang w:val="hy-AM"/>
        </w:rPr>
        <w:t>կարգավորում է լրատվության ոլորտում խոսքի ազատության իրավունքի ապահովման երաշխիքները, այն հիմքերը, որոնց առկայության դեպքում լրատվական գործունեություն իրականացնողները պատասխանատվության ենթակա չեն, ինչպես նաև տեղեկատվության հերքման և պատասխանի իրավունքի իրացման հիմնադրույթներն: Օրենսդիրը հերքման և պատասխանի իրավունքի իրացման շրջանակները ներառել է օրենքի 8-րդ հոդվածում, որտեղ առկա է որոշակի կարգավորումներ, թե ո՞ր դեպքերում անձինք կարող են դիմել հերքման կամ պատասխանի պահանջով և ո՞ր դեպքերում զանգվածային լրատվության միջոցը պարտավոր է դրանք հրապարակել:</w:t>
      </w:r>
    </w:p>
    <w:p w14:paraId="170518A0" w14:textId="5DFCC8D3" w:rsidR="00766E9A" w:rsidRPr="00766E9A"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Հարկ է նշել, որ հիշատակված ընթացակարգերը տարբերվում են Քաղաքացիական օրենսգրքի 1087.1-րդ հոդվածով նախատեսված կանոններից, մասնավորապես վիրավորանքի և զրպարտության վերաբերյալ իրավահարաբերություններից:  Այն դեպքում, երբ վիրավորանքի և զրպարտության գործերով հերքումը տարածվում է որոշակի պարտադիր պայմանների միաժամանակյա առկայության պարագայում (արատավորություն, դիտավորություն և այլն), օրենքով սահմանված կարգով տարածվող հերքման համար բավարար է, որպեսզի լրատվական գործունեությունը իրականացնողը հրապարակի անձի իրավունքները խախտող իրականությանը չհամապատասխանող </w:t>
      </w:r>
      <w:r w:rsidRPr="00F65A46">
        <w:rPr>
          <w:rFonts w:ascii="GHEA Grapalat" w:hAnsi="GHEA Grapalat"/>
          <w:b/>
          <w:bCs/>
          <w:sz w:val="24"/>
          <w:szCs w:val="24"/>
          <w:u w:val="single"/>
          <w:lang w:val="hy-AM"/>
        </w:rPr>
        <w:t>փաստացի անճշտություններ</w:t>
      </w:r>
      <w:r w:rsidRPr="00F65A46">
        <w:rPr>
          <w:rFonts w:ascii="GHEA Grapalat" w:hAnsi="GHEA Grapalat"/>
          <w:sz w:val="24"/>
          <w:szCs w:val="24"/>
          <w:lang w:val="hy-AM"/>
        </w:rPr>
        <w:t xml:space="preserve">: Հետևաբար օրենսդիրը օրենքով սահմանված կարգով հերքման  </w:t>
      </w:r>
      <w:r w:rsidRPr="00F65A46">
        <w:rPr>
          <w:rFonts w:ascii="GHEA Grapalat" w:hAnsi="GHEA Grapalat"/>
          <w:sz w:val="24"/>
          <w:szCs w:val="24"/>
          <w:lang w:val="hy-AM"/>
        </w:rPr>
        <w:lastRenderedPageBreak/>
        <w:t xml:space="preserve">հրապարկման կանոնակարգման մեջ նախատեսել է այնպիսի կարգավորումներ, որոնք պարունակում են ավելի բարձր հնարավորություն՝ խոսքի ազատությունը ավելի դյուրին սահմանափակման համար: </w:t>
      </w:r>
      <w:r w:rsidR="00766E9A">
        <w:rPr>
          <w:rFonts w:ascii="GHEA Grapalat" w:hAnsi="GHEA Grapalat"/>
          <w:sz w:val="24"/>
          <w:szCs w:val="24"/>
          <w:lang w:val="hy-AM"/>
        </w:rPr>
        <w:t xml:space="preserve">Այս իրավիճակը ստացվել է այն պատճառով, որ ԶԼՄ-ների մասին օրենքն ընդունվել է շատ ավելի վաղ, քան Քաղաքացիական օրենսգրքի </w:t>
      </w:r>
      <w:r w:rsidR="00766E9A">
        <w:rPr>
          <w:rFonts w:ascii="GHEA Grapalat" w:hAnsi="GHEA Grapalat"/>
          <w:sz w:val="24"/>
          <w:szCs w:val="24"/>
        </w:rPr>
        <w:t xml:space="preserve">1087.1 </w:t>
      </w:r>
      <w:r w:rsidR="00766E9A">
        <w:rPr>
          <w:rFonts w:ascii="GHEA Grapalat" w:hAnsi="GHEA Grapalat"/>
          <w:sz w:val="24"/>
          <w:szCs w:val="24"/>
          <w:lang w:val="hy-AM"/>
        </w:rPr>
        <w:t xml:space="preserve">հոդվածը, և օրենքի այդ հոդվածն այնուհետև չի ներդաշնակեցվել օրենսգրքի հետ։ </w:t>
      </w:r>
    </w:p>
    <w:p w14:paraId="78766121" w14:textId="485F9C89"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Այլ կերպ ասած, Օրենսդիրը զանգվածային լրատվության միջոցի կողմից իր հրապարակված հոդվածը հերքելու համար Քաղաքացիական օրենսգրքով նախատեսել է ավելի բարձր շեմ, քան օրենքով սահմանված կարգավորումներն են: Սակայն որոշակի իմաստով փոխլրացման են գալիս պատասխանի հրապարկմամբ հերքման պահանջը բավարարված համարվելու օրենսդրական կարգավորումը, մասնավորապես հերքման պահանջը բավարարված է համարվում պատասխանի հրապարակումով</w:t>
      </w:r>
      <w:r w:rsidRPr="00F65A46">
        <w:rPr>
          <w:rFonts w:ascii="GHEA Grapalat" w:hAnsi="GHEA Grapalat"/>
          <w:sz w:val="24"/>
          <w:szCs w:val="24"/>
          <w:vertAlign w:val="superscript"/>
          <w:lang w:val="hy-AM"/>
        </w:rPr>
        <w:footnoteReference w:id="1"/>
      </w:r>
      <w:r w:rsidRPr="00F65A46">
        <w:rPr>
          <w:rFonts w:ascii="GHEA Grapalat" w:hAnsi="GHEA Grapalat"/>
          <w:sz w:val="24"/>
          <w:szCs w:val="24"/>
          <w:lang w:val="hy-AM"/>
        </w:rPr>
        <w:t>: Այս ընթացակարգը որոշակի առումով խնդրահարույց է, քանի որ լրատվամիջոցը հնարավորություն է ստանում անձի իրավունքները խախտող անճշտությունը ոչ թե հերքել, այլ զուտ հրապարակել պատասխանը, անճշտությունը թողնելով «ուժի մեջ», շարունակելով այն տարածել կամ հնարավորությւոն ընձեռել որպեսզի այն հրապարակվի այլ հարթակներով և այլ լրատվամիջոցներով՝ շարունակելով խախտել անձի իրավունքները և շահերը։</w:t>
      </w:r>
    </w:p>
    <w:p w14:paraId="70793170"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Վիճելի է նաև պատասխան հրապարակելու պահանջը հերքման հետ զուգակցելու օրենսդրական կարգավորումը, քանի որ դա ոչ միայն լրատվամիջոցին հնարավորություն է տալիս կատարել վերոգրյալ պարբերության մեջ նշված գործողությունը, այլև զրկում է անձին միայն պատասխան հայցելու իրավունքից։ Փաստ է, որ լրատվական միջոցի կողմից ամեն մի անճշտությունը չէ, որ պահանջում է հերքման հրապարակում, կարող են լինել այնպիսի տեղեկություններ, որոնք իրենց բովանդակությամբ չեն կարող հանդիսանալ  հիմք հերքում տարածելու համար։ </w:t>
      </w:r>
    </w:p>
    <w:p w14:paraId="746A78AA"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Զանգվածային լրատվության միջոցի կողմից իր կողմից հրապարակված նյութի վերաբերյալ հերքում հրապարակելը սահմանափակում է վերջինիս կարծիքի արտահայտման ազատությունը։ Հերքումը հանդիսանում է ոչ գույքային փոխհատուցման միջոց, որով հատուցվում է այն անձի խախտված իրավունքները, որը հանդիսացել է հրապարակման օբյեկտը։ Լրատվական միջոցի կողմից նման փոխհատուցում «վճարելու» հետևանքը կարող է ծանր լինել, քանի որ կարող է հեղինակության լուրջ խնդիրներ առաջացնել (ընդհուպ մինչև հետևորդների քանակի կրճատում, լրատվամիջոցի ֆինանսական կորուստներ և այլն)։ Այսպիսով, նման </w:t>
      </w:r>
      <w:r w:rsidRPr="00F65A46">
        <w:rPr>
          <w:rFonts w:ascii="GHEA Grapalat" w:hAnsi="GHEA Grapalat"/>
          <w:sz w:val="24"/>
          <w:szCs w:val="24"/>
          <w:lang w:val="hy-AM"/>
        </w:rPr>
        <w:lastRenderedPageBreak/>
        <w:t xml:space="preserve">ձևաչափով վնասի հատուցման գործերով Կոնվենցիայի 8-րդ և 10-րդ հոդվածների միջև արդարացի հավասարակշռություն ապահովելու նպատակով կարևոր է պարզել կարծիք արտահայտած անձի իրական մտադրությունը, այսինքն՝ արդյո՞ք այն ուղղված է եղել անձի իրավունքները խախտելուն, թե՞ որոշակի հարցի վերաբերյալ իր տեսակետն արտահայտելուն (թեկուզև դրա արդյունքում որոշակի ոտնձգություն է տեղի ունեցել այլ անձի իրավուքններին): </w:t>
      </w:r>
    </w:p>
    <w:p w14:paraId="33A41003"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Այնուամենայնիվ, դատական պրակտիկայի ուսումնասիրությունը հնարավորություն է տալիս եզրակացնել, որ դատարանները գործնականում վիրավորանքի և զրպարտության գործեր քննելիս որպես կիրառելի իրավական նորմ են վկայակոչում օրենքի 8-րդ հոդվածը և այն անմիջականորեն կիրառում:</w:t>
      </w:r>
    </w:p>
    <w:p w14:paraId="38071F7A"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Հերքման կամ պատասխանի իրավունքը, ինչպես վիրավորանքի և զրպարտության գործերով պետք է իրացվի հրապարակման պահից մեկամսյա ժամկետում, որը գործնական խնդիրներ է առաջացնում հետագայում դատարան հայց ներկայացնելու համար, քանի որ լրատվամիջոցը իրավունք ունի պատասխանել այդ պահանջին մեկշաբաթյան ժամկետում, իսկ այդ ժամկետի սպառումը հանգեցնում է հաճախ նաև անձի կողմից վիրավորանքի և զրպարտության գործերով դատավարական ժամկետի բացթողմանը: Այսպիսով, անձանց կողմից իրենց իրավունքների պաշտպանության շրջանակներում այս գործիքի կիրառությունը հանգեցնում է դատավարական իրավունքների կորստի, արդյունքում այդ կարգավորումները կիրառվում է ավելի նվազ քանակով: Սակայն օրենքով առկա են ավելի նվազ ժամկետով բացառություններ, մասնավորապես՝ Պետական մարմինների, տեղական ինքնակառավարման մարմինների ընտրությունների ժամանակ թեկնածուի մասին տարածված տեղեկատվության հերքումը կատարվում է 24 ժամվա ընթացքում: </w:t>
      </w:r>
    </w:p>
    <w:p w14:paraId="044F63BD"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Օրենսդիրը նախատեսել է որոշակի սահմանափակումներ հերքման բովանդակության վերաբերյալ, սահմանելով արգելք տեղեկատվությունը պատրաստած անձին քննադատելու համար, եթե իհարկե այդ տեղեկատվությունը ուղղակի կապ չունի հեղինակի հետ: Նման կարգավորումներ առկա չեն վիրավորանքի և զրպարտության գործերով, որը հնարավորություն է տալիս հաճախ դատարանների կողմից սահմանել այնպիսի հերքման տեքստեր որոնք ավելի շատ հիշեցնում են ինքնաքննադատական խոսքի: Այսպիսով, այսպիսի կարգավորումը վիրավորանքի և զրպարտության իրավահարաբերություն «ներմուծելը» կարող է դրական արդյունքներ արձանագրել: </w:t>
      </w:r>
    </w:p>
    <w:p w14:paraId="74B20A05"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Հերքման և (կամ) պատասխանի հրապարակման պահանջի պարտադիր և հայեցողական հիմքերը նույնպես տարբերվում են վիրավորանքի և զրպարտության գործերով սահմանված հիմքերից: Մասնավորապես այն հերքումը կամ պատասխանը պարտադիր ենթակա է մերժման, եթե այն անանուն է, հակասում է դատական </w:t>
      </w:r>
      <w:r w:rsidRPr="00F65A46">
        <w:rPr>
          <w:rFonts w:ascii="GHEA Grapalat" w:hAnsi="GHEA Grapalat"/>
          <w:sz w:val="24"/>
          <w:szCs w:val="24"/>
          <w:lang w:val="hy-AM"/>
        </w:rPr>
        <w:lastRenderedPageBreak/>
        <w:t xml:space="preserve">ակտին, ինչպես նաև պարունակում է գաղտնի, պատժելի արարքներ քարոզող, անձնական կյանքի իրավունքը խաթարող և այլ օրենքով արգելված տեղեկություններ: </w:t>
      </w:r>
    </w:p>
    <w:p w14:paraId="6D376324"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Հերքումը և պատասխանը կարող է մերժվել եթե չի պահպանվել օրենքով սահմանված մեկամսյա ժամկետը կամ այն վերաբերվում է այնպիսի տեղեկատվությանը, որը տարածվել է հրապարակային ելույթի, պետական մարմինների պաշտոնական փաստաթղթերի, լրատվության այլ միջոցի կամ հեղինակայն որևէ ստեղծագործությանը կատարած հղմամբ և սկզբնաղբյուրը հերքում չի տարածել: Այս կարգավորումը որոշակի առանձնահատկություններով նախատեսված է նաև վիրավորանքի և զրպարտության գործերով, մասնավորապես Քաղաքացիական օրենսգրքի 1087.1-րդ հոդվածի 6-րդ մասը ի թիվս վկայակոչված սահմանափակումների նախատեսված է կանոն, որ այդ վերարտադրությունը պետք է լինի բառացի կամ բարեխիղճ, ինչպես նաև պետք է առկա լինի տեղեկատվության աղբյուրին հղում:</w:t>
      </w:r>
    </w:p>
    <w:p w14:paraId="00E349B4"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Ընդ որում, պատասխանի իրավունք հայցող անձը պետք է նկատի ունենա, որ Օրենքով սահմանված է պատասխան հրապարակելու ծավալի համապատասխանություն այն տեղեկատվությանը, որին վերաբերվում է այդ պատասխանը, սակայն առկա չէ հստակ կանոններ դրա տեղակայման, ձևավորման, տառատեսակի չափի և տեսակի, հաղորդման ժամի վերաբերյալ, որը վիճելի է: Պատասխանի հրապարակումը լրատվամիջոցի կողմից չպետք է տարբերվի հերքման տարածման ընթացակարգային պահանջներից:</w:t>
      </w:r>
    </w:p>
    <w:p w14:paraId="2A8F27FA"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Լրատվական գործունեություն իրականացնողի կողմից հերքման կամ պատասխանի հրապարակման մերժման պարագայում անձը իրավունք ունի դիմել դատարանում հերքումը տարածելու կամ պատասխանը հրապարակելու պահանջով։</w:t>
      </w:r>
    </w:p>
    <w:p w14:paraId="50FD7464"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Ուսումնասիրելով դատական պրակտիկան, պարզ է դառնում, որ հերքման կամ պատասխանի հրապարակման պահանջներով դատարանները չեն քննում մեծածավալ փաստեր։ Օրինակ՝ Էդմոն Մարուքյանը և այլոք ընդդեմ Սկիզբ Մեդիա Կենտրոն ՍՊԸ-ի գործով</w:t>
      </w:r>
      <w:r w:rsidRPr="00F65A46">
        <w:rPr>
          <w:rFonts w:ascii="GHEA Grapalat" w:hAnsi="GHEA Grapalat"/>
          <w:sz w:val="24"/>
          <w:szCs w:val="24"/>
          <w:vertAlign w:val="superscript"/>
          <w:lang w:val="hy-AM"/>
        </w:rPr>
        <w:footnoteReference w:id="2"/>
      </w:r>
      <w:r w:rsidRPr="00F65A46">
        <w:rPr>
          <w:rFonts w:ascii="GHEA Grapalat" w:hAnsi="GHEA Grapalat"/>
          <w:sz w:val="24"/>
          <w:szCs w:val="24"/>
          <w:lang w:val="hy-AM"/>
        </w:rPr>
        <w:t>, դատարանը 2021թ</w:t>
      </w:r>
      <w:r w:rsidRPr="00F65A46">
        <w:rPr>
          <w:rFonts w:ascii="Cambria Math" w:hAnsi="Cambria Math" w:cs="Cambria Math"/>
          <w:sz w:val="24"/>
          <w:szCs w:val="24"/>
          <w:lang w:val="hy-AM"/>
        </w:rPr>
        <w:t>․</w:t>
      </w:r>
      <w:r w:rsidRPr="00F65A46">
        <w:rPr>
          <w:rFonts w:ascii="GHEA Grapalat" w:hAnsi="GHEA Grapalat"/>
          <w:sz w:val="24"/>
          <w:szCs w:val="24"/>
          <w:lang w:val="hy-AM"/>
        </w:rPr>
        <w:t xml:space="preserve"> ապրիլի 12-ին հրապարակված վճռով արձանագրելով որ հրապարակվել է հայցվորների վերաբերյալ իրականությանը չհամապատասխանող տեղեկատվություն, որի հերքման համար վերջիններս մեկ ամսյա ժամկետում դիմել են լրատվական գործունեություն իրականացնողին, սակայն մեկ շաբաթյա ժամկետում լրատվամիջոցը հերքում չի տարածել։</w:t>
      </w:r>
    </w:p>
    <w:p w14:paraId="26670C1D"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Վերոգրյալ օրինակից պարզ է դառնում, որ դատարանի կողմից լրատվամիջոցի խոսքի ազատության սահմանափակման համար քննության առարկա չի դարձվել արտահայտությունների արատավորող բնույթը, սահմանափակման համաչափությունը, լրատվամիջոցի դիտավորությունը և այլ հատկանիշներ, </w:t>
      </w:r>
      <w:r w:rsidRPr="00F65A46">
        <w:rPr>
          <w:rFonts w:ascii="GHEA Grapalat" w:hAnsi="GHEA Grapalat"/>
          <w:sz w:val="24"/>
          <w:szCs w:val="24"/>
          <w:lang w:val="hy-AM"/>
        </w:rPr>
        <w:lastRenderedPageBreak/>
        <w:t xml:space="preserve">հետևաբար գործընթացը տեղի է ունեցել որոշակի անհամաչափությամբ ի համադրություն զրպարտության վերաբերյալ գործերի, որտեղ նման հարցերը էական նշանակություն ունեն գործի ելքի վրա: </w:t>
      </w:r>
    </w:p>
    <w:p w14:paraId="5A48865B" w14:textId="77777777" w:rsidR="00D80D73" w:rsidRPr="00F65A46" w:rsidRDefault="00D80D73" w:rsidP="0049024E">
      <w:pPr>
        <w:spacing w:after="360"/>
        <w:ind w:firstLine="360"/>
        <w:jc w:val="both"/>
        <w:rPr>
          <w:rFonts w:ascii="GHEA Grapalat" w:hAnsi="GHEA Grapalat"/>
          <w:sz w:val="24"/>
          <w:szCs w:val="24"/>
          <w:lang w:val="hy-AM"/>
        </w:rPr>
      </w:pPr>
      <w:r w:rsidRPr="00F65A46">
        <w:rPr>
          <w:rFonts w:ascii="GHEA Grapalat" w:hAnsi="GHEA Grapalat"/>
          <w:sz w:val="24"/>
          <w:szCs w:val="24"/>
          <w:lang w:val="hy-AM"/>
        </w:rPr>
        <w:t xml:space="preserve">Այսպիսով, ներկայիս կարգավորմամբ եթե լրատվական գործունեություն իրականացնողը հրաժարվում է տարածել հերքումը կամ պատասխանը կամ խախտում է դրանք տարածելու օրենքով սահմանված կարգն ու ժամկետը, ապա անձը, որի իրավունքները խախտվում են, իրավունք ունի օրենքով սահմանված կարգով դիմել դատարան` հերքումը տարածելու և/կամ իր պատասխանը հրապարակելու հայցով, որը որոշակի խնդիրներ է ստեղծում իրավակիրառ պրակտիկայում լրատվամիջոցների խոսքի ազատության պաշտպանության տեսանկյունից: </w:t>
      </w:r>
    </w:p>
    <w:p w14:paraId="02DA41D6" w14:textId="283C05AC" w:rsidR="0049024E" w:rsidRPr="00F34FE4" w:rsidRDefault="00F34FE4" w:rsidP="00E16FD3">
      <w:pPr>
        <w:pStyle w:val="ListParagraph"/>
        <w:numPr>
          <w:ilvl w:val="0"/>
          <w:numId w:val="7"/>
        </w:numPr>
        <w:spacing w:after="240" w:line="240" w:lineRule="auto"/>
        <w:ind w:right="-138"/>
        <w:jc w:val="both"/>
        <w:rPr>
          <w:rFonts w:ascii="GHEA Grapalat" w:hAnsi="GHEA Grapalat" w:cs="Tahoma"/>
          <w:b/>
          <w:sz w:val="24"/>
          <w:szCs w:val="24"/>
          <w:lang w:val="hy-AM"/>
        </w:rPr>
      </w:pPr>
      <w:r>
        <w:rPr>
          <w:rFonts w:ascii="GHEA Grapalat" w:hAnsi="GHEA Grapalat" w:cs="Tahoma"/>
          <w:b/>
          <w:sz w:val="24"/>
          <w:szCs w:val="24"/>
          <w:lang w:val="hy-AM"/>
        </w:rPr>
        <w:t>Միջազգային փորձը</w:t>
      </w:r>
    </w:p>
    <w:p w14:paraId="205D7EDA" w14:textId="77777777" w:rsidR="0049024E" w:rsidRPr="0049024E" w:rsidRDefault="0049024E" w:rsidP="0049024E">
      <w:pPr>
        <w:spacing w:after="0" w:line="276" w:lineRule="auto"/>
        <w:ind w:firstLine="270"/>
        <w:jc w:val="both"/>
        <w:rPr>
          <w:rFonts w:ascii="GHEA Grapalat" w:eastAsia="Calibri" w:hAnsi="GHEA Grapalat" w:cs="Times New Roman"/>
          <w:kern w:val="0"/>
          <w:sz w:val="24"/>
          <w:szCs w:val="24"/>
          <w:lang w:val="hy-AM"/>
          <w14:ligatures w14:val="none"/>
        </w:rPr>
      </w:pPr>
      <w:r w:rsidRPr="0049024E">
        <w:rPr>
          <w:rFonts w:ascii="GHEA Grapalat" w:eastAsia="Calibri" w:hAnsi="GHEA Grapalat" w:cs="Times New Roman"/>
          <w:kern w:val="0"/>
          <w:sz w:val="24"/>
          <w:szCs w:val="24"/>
          <w:lang w:val="hy-AM"/>
          <w14:ligatures w14:val="none"/>
        </w:rPr>
        <w:t>Քաղաքական և քաղաքացիական իրավունքների մասին միջազգային դաշնագրի</w:t>
      </w:r>
      <w:r w:rsidRPr="0049024E">
        <w:rPr>
          <w:rFonts w:ascii="GHEA Grapalat" w:eastAsia="Calibri" w:hAnsi="GHEA Grapalat" w:cs="Times New Roman"/>
          <w:kern w:val="0"/>
          <w:sz w:val="24"/>
          <w:szCs w:val="24"/>
          <w14:ligatures w14:val="none"/>
        </w:rPr>
        <w:t xml:space="preserve"> 19</w:t>
      </w:r>
      <w:r w:rsidRPr="0049024E">
        <w:rPr>
          <w:rFonts w:ascii="GHEA Grapalat" w:eastAsia="Calibri" w:hAnsi="GHEA Grapalat" w:cs="Times New Roman"/>
          <w:kern w:val="0"/>
          <w:sz w:val="24"/>
          <w:szCs w:val="24"/>
          <w:lang w:val="hy-AM"/>
          <w14:ligatures w14:val="none"/>
        </w:rPr>
        <w:t xml:space="preserve">-րդ հոդվածը և Մարդու իրավունքների մասին եվրոպական կոնվենցիայի </w:t>
      </w:r>
      <w:r w:rsidRPr="0049024E">
        <w:rPr>
          <w:rFonts w:ascii="GHEA Grapalat" w:eastAsia="Calibri" w:hAnsi="GHEA Grapalat" w:cs="Times New Roman"/>
          <w:kern w:val="0"/>
          <w:sz w:val="24"/>
          <w:szCs w:val="24"/>
          <w14:ligatures w14:val="none"/>
        </w:rPr>
        <w:t>10</w:t>
      </w:r>
      <w:r w:rsidRPr="0049024E">
        <w:rPr>
          <w:rFonts w:ascii="GHEA Grapalat" w:eastAsia="Calibri" w:hAnsi="GHEA Grapalat" w:cs="Times New Roman"/>
          <w:kern w:val="0"/>
          <w:sz w:val="24"/>
          <w:szCs w:val="24"/>
          <w:lang w:val="hy-AM"/>
          <w14:ligatures w14:val="none"/>
        </w:rPr>
        <w:t xml:space="preserve">-րդ հոդվածը, սահմանելով լրատվամիջոցների համար «պարտավորություններ ու պատասխանատվություններ», հանդիսանում են հերքման և պատասխանի իրավունքների հիմքերը միջազգային իրավունքում։ </w:t>
      </w:r>
    </w:p>
    <w:p w14:paraId="3DD82426" w14:textId="77777777" w:rsidR="0049024E" w:rsidRPr="0049024E" w:rsidRDefault="0049024E" w:rsidP="0049024E">
      <w:pPr>
        <w:spacing w:after="0" w:line="276" w:lineRule="auto"/>
        <w:ind w:firstLine="270"/>
        <w:jc w:val="both"/>
        <w:rPr>
          <w:rFonts w:ascii="GHEA Grapalat" w:eastAsia="Calibri" w:hAnsi="GHEA Grapalat" w:cs="Times New Roman"/>
          <w:kern w:val="0"/>
          <w:sz w:val="24"/>
          <w:szCs w:val="24"/>
          <w:lang w:val="hy-AM"/>
          <w14:ligatures w14:val="none"/>
        </w:rPr>
      </w:pPr>
      <w:r w:rsidRPr="0049024E">
        <w:rPr>
          <w:rFonts w:ascii="GHEA Grapalat" w:eastAsia="Calibri" w:hAnsi="GHEA Grapalat" w:cs="Times New Roman"/>
          <w:kern w:val="0"/>
          <w:sz w:val="24"/>
          <w:szCs w:val="24"/>
          <w:lang w:val="hy-AM"/>
          <w14:ligatures w14:val="none"/>
        </w:rPr>
        <w:t xml:space="preserve"> 1950-ականների սկզբին, Ֆրանսիայի նախաձեռնությամբ, ՄԱԿ-ի Գլխավոր Ասամբլեան ընդունեց «Հերքման միջազգային իրավունքի մասին» Կոնվենցիան, որը սահմանում է, որ </w:t>
      </w:r>
      <w:r w:rsidRPr="0049024E">
        <w:rPr>
          <w:rFonts w:ascii="GHEA Grapalat" w:eastAsia="Calibri" w:hAnsi="GHEA Grapalat" w:cs="Times New Roman"/>
          <w:i/>
          <w:iCs/>
          <w:kern w:val="0"/>
          <w:sz w:val="24"/>
          <w:szCs w:val="24"/>
          <w:lang w:val="hy-AM"/>
          <w14:ligatures w14:val="none"/>
        </w:rPr>
        <w:t>«մասնագիտական էթիկայի տեսանկյունից բոլոր թղթակիցները և լրատվական գործակալությունները պետք է իրենց կողմից կեղծ կամ խեղաթյուրված լրատվական հաղորդագրություններ փոխանցելու կամ հրապարակելու դեպքում հետևեն նույն ալիքներով պատասխան կամ ուղղումներ հրապարակելու սովորական պրակտիկային»։</w:t>
      </w:r>
      <w:r w:rsidRPr="0049024E">
        <w:rPr>
          <w:rFonts w:ascii="GHEA Grapalat" w:eastAsia="Calibri" w:hAnsi="GHEA Grapalat" w:cs="Times New Roman"/>
          <w:kern w:val="0"/>
          <w:sz w:val="24"/>
          <w:szCs w:val="24"/>
          <w:lang w:val="hy-AM"/>
          <w14:ligatures w14:val="none"/>
        </w:rPr>
        <w:t xml:space="preserve"> Կոնվենցիայում սահմանում է, որ եթե Պայմանավորվող պետության միջազգային հարաբերությունները կամ </w:t>
      </w:r>
      <w:r w:rsidRPr="0049024E">
        <w:rPr>
          <w:rFonts w:ascii="GHEA Grapalat" w:eastAsia="Calibri" w:hAnsi="GHEA Grapalat" w:cs="Times New Roman"/>
          <w:i/>
          <w:iCs/>
          <w:kern w:val="0"/>
          <w:sz w:val="24"/>
          <w:szCs w:val="24"/>
          <w:lang w:val="hy-AM"/>
          <w14:ligatures w14:val="none"/>
        </w:rPr>
        <w:t>«ազգային հեղինակությունը կամ արժանապատվությունը»</w:t>
      </w:r>
      <w:r w:rsidRPr="0049024E">
        <w:rPr>
          <w:rFonts w:ascii="GHEA Grapalat" w:eastAsia="Calibri" w:hAnsi="GHEA Grapalat" w:cs="Times New Roman"/>
          <w:kern w:val="0"/>
          <w:sz w:val="24"/>
          <w:szCs w:val="24"/>
          <w:lang w:val="hy-AM"/>
          <w14:ligatures w14:val="none"/>
        </w:rPr>
        <w:t xml:space="preserve"> տուժում են կեղծ տեղեկատվության պատճառով կամ խեղաթյուրվել լրատվամիջոցի կողմից, տվյալ պետությունն իրավունք ունի փաստերի իր տարբերակը ներկայացնել այն պետությանը, որտեղից տարածվել է լրատվությունը, և տվյալ պետության համապատասխան մարմինները պարտավոր են հինգ օրվա ընթացքում ապահովել հերքման հրապարակումը լրատվամիջոցներով։ Այս պահանջը չկատարելու դեպքում հերքումը նախատեսվում է հրապարակել ՄԱԿ-ի գլխավոր քարտուղարի գրասենյակի կողմից։ Այդուհանդերձ, հերքման այս միջազգային ընթացակարգը հազվադեպ է կիրառվում։ </w:t>
      </w:r>
    </w:p>
    <w:p w14:paraId="27EF8D10" w14:textId="77777777" w:rsidR="0049024E" w:rsidRPr="0049024E" w:rsidRDefault="0049024E" w:rsidP="0049024E">
      <w:pPr>
        <w:spacing w:after="0" w:line="276" w:lineRule="auto"/>
        <w:ind w:firstLine="270"/>
        <w:jc w:val="both"/>
        <w:rPr>
          <w:rFonts w:ascii="GHEA Grapalat" w:eastAsia="Calibri" w:hAnsi="GHEA Grapalat" w:cs="Times New Roman"/>
          <w:kern w:val="0"/>
          <w:sz w:val="24"/>
          <w:szCs w:val="24"/>
          <w:lang w:val="hy-AM"/>
          <w14:ligatures w14:val="none"/>
        </w:rPr>
      </w:pPr>
      <w:r w:rsidRPr="0049024E">
        <w:rPr>
          <w:rFonts w:ascii="GHEA Grapalat" w:eastAsia="Calibri" w:hAnsi="GHEA Grapalat" w:cs="Times New Roman"/>
          <w:kern w:val="0"/>
          <w:sz w:val="24"/>
          <w:szCs w:val="24"/>
          <w:lang w:val="hy-AM"/>
          <w14:ligatures w14:val="none"/>
        </w:rPr>
        <w:lastRenderedPageBreak/>
        <w:t>Մարդու իրավունքների մասին 1969 թվականի ամերիկյան կոնվենցիան սահմանում է պատասխանի իրավունքը 14-րդ հոդվածում</w:t>
      </w:r>
      <w:r w:rsidRPr="0049024E">
        <w:rPr>
          <w:rFonts w:ascii="GHEA Grapalat" w:eastAsia="Calibri" w:hAnsi="GHEA Grapalat" w:cs="Times New Roman"/>
          <w:kern w:val="0"/>
          <w:sz w:val="24"/>
          <w:szCs w:val="24"/>
          <w14:ligatures w14:val="none"/>
        </w:rPr>
        <w:t xml:space="preserve">: </w:t>
      </w:r>
      <w:r w:rsidRPr="0049024E">
        <w:rPr>
          <w:rFonts w:ascii="GHEA Grapalat" w:eastAsia="Calibri" w:hAnsi="GHEA Grapalat" w:cs="Times New Roman"/>
          <w:kern w:val="0"/>
          <w:sz w:val="24"/>
          <w:szCs w:val="24"/>
          <w:lang w:val="hy-AM"/>
          <w14:ligatures w14:val="none"/>
        </w:rPr>
        <w:t xml:space="preserve">Սակայն 14-րդ հոդվածը չի սահմանում պատախանի իրավունքի որևէ հատուկ մեխանիզմ, և չի նախատեսում պատասխանելու ինքնաշխատ իրավունք։ Բացի այդ, սույն կոնվենցիայի մեկնաբանության համաձայն, պատասխանի իրավունքը տարածվում է միայն փաստերի, ոչ թե գնահատողական դատողությունների վրա։ </w:t>
      </w:r>
    </w:p>
    <w:p w14:paraId="2C036EB0" w14:textId="77777777" w:rsidR="0049024E" w:rsidRPr="0049024E" w:rsidRDefault="0049024E" w:rsidP="0049024E">
      <w:pPr>
        <w:spacing w:after="0" w:line="276" w:lineRule="auto"/>
        <w:ind w:firstLine="270"/>
        <w:jc w:val="both"/>
        <w:rPr>
          <w:rFonts w:ascii="GHEA Grapalat" w:eastAsia="Calibri" w:hAnsi="GHEA Grapalat" w:cs="Times New Roman"/>
          <w:kern w:val="0"/>
          <w:sz w:val="24"/>
          <w:szCs w:val="24"/>
          <w:lang w:val="hy-AM"/>
          <w14:ligatures w14:val="none"/>
        </w:rPr>
      </w:pPr>
      <w:r w:rsidRPr="0049024E">
        <w:rPr>
          <w:rFonts w:ascii="GHEA Grapalat" w:eastAsia="Calibri" w:hAnsi="GHEA Grapalat" w:cs="Times New Roman"/>
          <w:kern w:val="0"/>
          <w:sz w:val="24"/>
          <w:szCs w:val="24"/>
          <w:lang w:val="hy-AM"/>
          <w14:ligatures w14:val="none"/>
        </w:rPr>
        <w:t>Եվրոպայի խորհրդի «Անդրսահմանային հեռուստատեսության մասին Եվրոպական կոնվենցիան»</w:t>
      </w:r>
      <w:r w:rsidRPr="0049024E">
        <w:rPr>
          <w:rFonts w:ascii="GHEA Grapalat" w:eastAsia="Calibri" w:hAnsi="GHEA Grapalat" w:cs="Times New Roman"/>
          <w:kern w:val="0"/>
          <w:sz w:val="24"/>
          <w:szCs w:val="24"/>
          <w14:ligatures w14:val="none"/>
        </w:rPr>
        <w:t xml:space="preserve">, </w:t>
      </w:r>
      <w:r w:rsidRPr="0049024E">
        <w:rPr>
          <w:rFonts w:ascii="GHEA Grapalat" w:eastAsia="Calibri" w:hAnsi="GHEA Grapalat" w:cs="Times New Roman"/>
          <w:kern w:val="0"/>
          <w:sz w:val="24"/>
          <w:szCs w:val="24"/>
          <w:lang w:val="hy-AM"/>
          <w14:ligatures w14:val="none"/>
        </w:rPr>
        <w:t xml:space="preserve">ընդունված </w:t>
      </w:r>
      <w:r w:rsidRPr="0049024E">
        <w:rPr>
          <w:rFonts w:ascii="GHEA Grapalat" w:eastAsia="Calibri" w:hAnsi="GHEA Grapalat" w:cs="Times New Roman"/>
          <w:kern w:val="0"/>
          <w:sz w:val="24"/>
          <w:szCs w:val="24"/>
          <w14:ligatures w14:val="none"/>
        </w:rPr>
        <w:t xml:space="preserve">1989 </w:t>
      </w:r>
      <w:r w:rsidRPr="0049024E">
        <w:rPr>
          <w:rFonts w:ascii="GHEA Grapalat" w:eastAsia="Calibri" w:hAnsi="GHEA Grapalat" w:cs="Times New Roman"/>
          <w:kern w:val="0"/>
          <w:sz w:val="24"/>
          <w:szCs w:val="24"/>
          <w:lang w:val="hy-AM"/>
          <w14:ligatures w14:val="none"/>
        </w:rPr>
        <w:t xml:space="preserve">թվականին, սահմանում է պատասխանի իրավունքը, ըստ որի </w:t>
      </w:r>
      <w:r w:rsidRPr="0049024E">
        <w:rPr>
          <w:rFonts w:ascii="Cambria Math" w:eastAsia="Calibri" w:hAnsi="Cambria Math" w:cs="Times New Roman"/>
          <w:i/>
          <w:iCs/>
          <w:kern w:val="0"/>
          <w:sz w:val="24"/>
          <w:szCs w:val="24"/>
          <w:lang w:val="hy-AM"/>
          <w14:ligatures w14:val="none"/>
        </w:rPr>
        <w:t>«</w:t>
      </w:r>
      <w:r w:rsidRPr="0049024E">
        <w:rPr>
          <w:rFonts w:ascii="GHEA Grapalat" w:eastAsia="Calibri" w:hAnsi="GHEA Grapalat" w:cs="Times New Roman"/>
          <w:i/>
          <w:iCs/>
          <w:kern w:val="0"/>
          <w:sz w:val="24"/>
          <w:szCs w:val="24"/>
          <w:lang w:val="hy-AM"/>
          <w14:ligatures w14:val="none"/>
        </w:rPr>
        <w:t>1. Յուրաքանչյուր հեռարձակող Կողմ ապահովում է, որ յուրաքանչյուր ֆիզիկական կամ իրավաբանական անձ, անկախ քաղաքացիությունից կամ բնակության վայրից, հնարավորություն ունենա օգտվել պատասխանի իրավունքից կամ օգտվել այլ համադրելի իրավական կամ վարչական միջոցներից' իր իրավասության սահմաններում հեռարձակող ընկերության կողմից հեռարձակվող ծրագրերի վերաբերյալ</w:t>
      </w:r>
      <w:r w:rsidRPr="0049024E">
        <w:rPr>
          <w:rFonts w:ascii="Cambria Math" w:eastAsia="Calibri" w:hAnsi="Cambria Math" w:cs="Times New Roman"/>
          <w:i/>
          <w:iCs/>
          <w:kern w:val="0"/>
          <w:sz w:val="24"/>
          <w:szCs w:val="24"/>
          <w:lang w:val="hy-AM"/>
          <w14:ligatures w14:val="none"/>
        </w:rPr>
        <w:t>․․․»։</w:t>
      </w:r>
      <w:r w:rsidRPr="0049024E">
        <w:rPr>
          <w:rFonts w:ascii="Cambria Math" w:eastAsia="Calibri" w:hAnsi="Cambria Math" w:cs="Times New Roman"/>
          <w:kern w:val="0"/>
          <w:sz w:val="24"/>
          <w:szCs w:val="24"/>
          <w:lang w:val="hy-AM"/>
          <w14:ligatures w14:val="none"/>
        </w:rPr>
        <w:t xml:space="preserve"> </w:t>
      </w:r>
    </w:p>
    <w:p w14:paraId="1ABA218B" w14:textId="77777777" w:rsidR="0049024E" w:rsidRPr="0049024E" w:rsidRDefault="0049024E" w:rsidP="0049024E">
      <w:pPr>
        <w:spacing w:after="0" w:line="276" w:lineRule="auto"/>
        <w:ind w:firstLine="270"/>
        <w:jc w:val="both"/>
        <w:rPr>
          <w:rFonts w:ascii="GHEA Grapalat" w:eastAsia="Calibri" w:hAnsi="GHEA Grapalat" w:cs="Times New Roman"/>
          <w:kern w:val="0"/>
          <w:sz w:val="24"/>
          <w:szCs w:val="24"/>
          <w:lang w:val="hy-AM"/>
          <w14:ligatures w14:val="none"/>
        </w:rPr>
      </w:pPr>
      <w:r w:rsidRPr="0049024E">
        <w:rPr>
          <w:rFonts w:ascii="GHEA Grapalat" w:eastAsia="Calibri" w:hAnsi="GHEA Grapalat" w:cs="Times New Roman"/>
          <w:kern w:val="0"/>
          <w:sz w:val="24"/>
          <w:szCs w:val="24"/>
          <w:lang w:val="hy-AM"/>
          <w14:ligatures w14:val="none"/>
        </w:rPr>
        <w:t xml:space="preserve">Եվրոպայի խորհուրդը 1974 թվականին ընդունել է </w:t>
      </w:r>
      <w:r w:rsidRPr="0049024E">
        <w:rPr>
          <w:rFonts w:ascii="GHEA Grapalat" w:eastAsia="Calibri" w:hAnsi="GHEA Grapalat" w:cs="Times New Roman"/>
          <w:i/>
          <w:iCs/>
          <w:kern w:val="0"/>
          <w:sz w:val="24"/>
          <w:szCs w:val="24"/>
          <w:lang w:val="hy-AM"/>
          <w14:ligatures w14:val="none"/>
        </w:rPr>
        <w:t>«Պատասխանի իրավունքի մասին»</w:t>
      </w:r>
      <w:r w:rsidRPr="0049024E">
        <w:rPr>
          <w:rFonts w:ascii="GHEA Grapalat" w:eastAsia="Calibri" w:hAnsi="GHEA Grapalat" w:cs="Times New Roman"/>
          <w:kern w:val="0"/>
          <w:sz w:val="24"/>
          <w:szCs w:val="24"/>
          <w:lang w:val="hy-AM"/>
          <w14:ligatures w14:val="none"/>
        </w:rPr>
        <w:t xml:space="preserve"> բանաձև որում սահմանվեցին հետևյալ յոթ կանոնները</w:t>
      </w:r>
      <w:r w:rsidRPr="0049024E">
        <w:rPr>
          <w:rFonts w:ascii="Cambria Math" w:eastAsia="Calibri" w:hAnsi="Cambria Math" w:cs="Times New Roman"/>
          <w:kern w:val="0"/>
          <w:sz w:val="24"/>
          <w:szCs w:val="24"/>
          <w:lang w:val="hy-AM"/>
          <w14:ligatures w14:val="none"/>
        </w:rPr>
        <w:t xml:space="preserve">․ </w:t>
      </w:r>
      <w:r w:rsidRPr="0049024E">
        <w:rPr>
          <w:rFonts w:ascii="GHEA Grapalat" w:eastAsia="Calibri" w:hAnsi="GHEA Grapalat" w:cs="Times New Roman"/>
          <w:kern w:val="0"/>
          <w:sz w:val="24"/>
          <w:szCs w:val="24"/>
          <w:lang w:val="hy-AM"/>
          <w14:ligatures w14:val="none"/>
        </w:rPr>
        <w:t>1) ցանկացած անձի պատասխանի իրավունք, եթե իր վերաբերյալ հրապարակված փաստերը ճշգրիտ չեն, 2) այդ անձի կողմից պատասխան տեքստը տրամադրելու իրավունք, 3) պատասխանի իրավունքից բացառությունների սահմանում, 4) պատասխանի օպերատիվություն և հրապարակայնություն, 5) պատասխան հրապարակելու համար պատասխանատու դիմում, (5) պատասխանի իրավունքի տարածումը բոլոր լրատվամիջոցների նկատմամբ, (7) վեճերի լուծման մեխանիզմ։</w:t>
      </w:r>
    </w:p>
    <w:p w14:paraId="71A58F89" w14:textId="77777777" w:rsidR="0049024E" w:rsidRPr="0049024E" w:rsidRDefault="0049024E" w:rsidP="0049024E">
      <w:pPr>
        <w:spacing w:after="0" w:line="276" w:lineRule="auto"/>
        <w:ind w:firstLine="270"/>
        <w:jc w:val="both"/>
        <w:rPr>
          <w:rFonts w:ascii="GHEA Grapalat" w:eastAsia="Calibri" w:hAnsi="GHEA Grapalat" w:cs="Times New Roman"/>
          <w:kern w:val="0"/>
          <w:sz w:val="24"/>
          <w:szCs w:val="24"/>
          <w:lang w:val="hy-AM"/>
          <w14:ligatures w14:val="none"/>
        </w:rPr>
      </w:pPr>
      <w:r w:rsidRPr="0049024E">
        <w:rPr>
          <w:rFonts w:ascii="GHEA Grapalat" w:eastAsia="Calibri" w:hAnsi="GHEA Grapalat" w:cs="Times New Roman"/>
          <w:kern w:val="0"/>
          <w:sz w:val="24"/>
          <w:szCs w:val="24"/>
          <w:lang w:val="hy-AM"/>
          <w14:ligatures w14:val="none"/>
        </w:rPr>
        <w:t xml:space="preserve">2004 թվականին Եվրոպայի խորհուրդը ընդունեց </w:t>
      </w:r>
      <w:r w:rsidRPr="0049024E">
        <w:rPr>
          <w:rFonts w:ascii="GHEA Grapalat" w:eastAsia="Calibri" w:hAnsi="GHEA Grapalat" w:cs="Times New Roman"/>
          <w:kern w:val="0"/>
          <w:sz w:val="24"/>
          <w:szCs w:val="24"/>
          <w14:ligatures w14:val="none"/>
        </w:rPr>
        <w:t>“</w:t>
      </w:r>
      <w:r w:rsidRPr="0049024E">
        <w:rPr>
          <w:rFonts w:ascii="GHEA Grapalat" w:eastAsia="Calibri" w:hAnsi="GHEA Grapalat" w:cs="Times New Roman"/>
          <w:kern w:val="0"/>
          <w:sz w:val="24"/>
          <w:szCs w:val="24"/>
          <w:lang w:val="hy-AM"/>
          <w14:ligatures w14:val="none"/>
        </w:rPr>
        <w:t>Պատասխանի իրավունքի մասին» հանձնարարականը նոր տեխնոլոգիաների մարտահրավերներին արձագանքելու համար։ Դրանով ԵԽ-ն չեղարկեց վերը նշված 30-ամյա վաղեմության բանաձեւը, և պարտավորեցրեց ԵԽ անդամ պետություններին ընդունել պատասխանի իրավունքի արագ արձագանքման մեխանիզմներ հաշվի առնելով հետևյալ ութ սկզբունքները</w:t>
      </w:r>
      <w:r w:rsidRPr="0049024E">
        <w:rPr>
          <w:rFonts w:ascii="Cambria Math" w:eastAsia="Calibri" w:hAnsi="Cambria Math" w:cs="Times New Roman"/>
          <w:kern w:val="0"/>
          <w:sz w:val="24"/>
          <w:szCs w:val="24"/>
          <w:lang w:val="hy-AM"/>
          <w14:ligatures w14:val="none"/>
        </w:rPr>
        <w:t xml:space="preserve">․ </w:t>
      </w:r>
      <w:r w:rsidRPr="0049024E">
        <w:rPr>
          <w:rFonts w:ascii="GHEA Grapalat" w:eastAsia="Calibri" w:hAnsi="GHEA Grapalat" w:cs="Times New Roman"/>
          <w:kern w:val="0"/>
          <w:sz w:val="24"/>
          <w:szCs w:val="24"/>
          <w:lang w:val="hy-AM"/>
          <w14:ligatures w14:val="none"/>
        </w:rPr>
        <w:t xml:space="preserve">1) սահմանել պատասխանի իրավունքի շրջանակը, 2) սահմանել պատասխանի օպերատիվության վերաբերյալ կարգավորում, 3) իրավական կարգավորումներում արտացոլել պատասխանի կարևորությունը, 4) ապահովել հարակից հրապարակումների հնարավորություն, 5) սահմանել պատասխանի իրավունքից բացառություններ, 6) ապահովել արդյունավետ իրավական մեխանիզմներ, 7) ապահովել վիճարկվող նյութի և պատասխանի միջև անհրաժեշտ կապ էլեկտրոնային արխիվներում, և 8) սահմանել վեճերի կարգավորման մեխանիզմներ: </w:t>
      </w:r>
    </w:p>
    <w:p w14:paraId="778063E4" w14:textId="77777777" w:rsidR="0049024E" w:rsidRPr="0049024E" w:rsidRDefault="0049024E" w:rsidP="0049024E">
      <w:pPr>
        <w:spacing w:after="0" w:line="276" w:lineRule="auto"/>
        <w:ind w:firstLine="274"/>
        <w:jc w:val="both"/>
        <w:rPr>
          <w:rFonts w:ascii="GHEA Grapalat" w:eastAsia="Calibri" w:hAnsi="GHEA Grapalat" w:cs="Times New Roman"/>
          <w:kern w:val="0"/>
          <w:sz w:val="24"/>
          <w:szCs w:val="24"/>
          <w:lang w:val="hy-AM"/>
          <w14:ligatures w14:val="none"/>
        </w:rPr>
      </w:pPr>
      <w:r w:rsidRPr="0049024E">
        <w:rPr>
          <w:rFonts w:ascii="GHEA Grapalat" w:eastAsia="Calibri" w:hAnsi="GHEA Grapalat" w:cs="Times New Roman"/>
          <w:kern w:val="0"/>
          <w:sz w:val="24"/>
          <w:szCs w:val="24"/>
          <w:lang w:val="hy-AM"/>
          <w14:ligatures w14:val="none"/>
        </w:rPr>
        <w:lastRenderedPageBreak/>
        <w:t xml:space="preserve">Պատասխանի իրավունքն այնուտև սահմանվել է ԵԽ մի շարք այլ փաստաթղթերում։ Մասնավորապես, </w:t>
      </w:r>
      <w:r w:rsidRPr="0049024E">
        <w:rPr>
          <w:rFonts w:ascii="GHEA Grapalat" w:eastAsia="Calibri" w:hAnsi="GHEA Grapalat" w:cs="Times New Roman"/>
          <w:kern w:val="0"/>
          <w:sz w:val="24"/>
          <w:szCs w:val="24"/>
          <w14:ligatures w14:val="none"/>
        </w:rPr>
        <w:t xml:space="preserve">2017 </w:t>
      </w:r>
      <w:r w:rsidRPr="0049024E">
        <w:rPr>
          <w:rFonts w:ascii="GHEA Grapalat" w:eastAsia="Calibri" w:hAnsi="GHEA Grapalat" w:cs="Times New Roman"/>
          <w:kern w:val="0"/>
          <w:sz w:val="24"/>
          <w:szCs w:val="24"/>
          <w:lang w:val="hy-AM"/>
          <w14:ligatures w14:val="none"/>
        </w:rPr>
        <w:t xml:space="preserve">թվականին ԵԽ խորհրդարանական հանձնաժողովն ընդունեց </w:t>
      </w:r>
      <w:hyperlink r:id="rId8" w:history="1">
        <w:r w:rsidRPr="0049024E">
          <w:rPr>
            <w:rFonts w:ascii="GHEA Grapalat" w:eastAsia="Calibri" w:hAnsi="GHEA Grapalat" w:cs="Times New Roman"/>
            <w:color w:val="0563C1"/>
            <w:kern w:val="0"/>
            <w:sz w:val="24"/>
            <w:szCs w:val="24"/>
            <w:u w:val="single"/>
            <w:lang w:val="hy-AM"/>
            <w14:ligatures w14:val="none"/>
          </w:rPr>
          <w:t>«Առցանց մեդիայի և լրագրության մասին»</w:t>
        </w:r>
      </w:hyperlink>
      <w:r w:rsidRPr="0049024E">
        <w:rPr>
          <w:rFonts w:ascii="GHEA Grapalat" w:eastAsia="Calibri" w:hAnsi="GHEA Grapalat" w:cs="Times New Roman"/>
          <w:kern w:val="0"/>
          <w:sz w:val="24"/>
          <w:szCs w:val="24"/>
          <w:lang w:val="hy-AM"/>
          <w14:ligatures w14:val="none"/>
        </w:rPr>
        <w:t xml:space="preserve"> թիվ </w:t>
      </w:r>
      <w:r w:rsidRPr="0049024E">
        <w:rPr>
          <w:rFonts w:ascii="GHEA Grapalat" w:eastAsia="Calibri" w:hAnsi="GHEA Grapalat" w:cs="Times New Roman"/>
          <w:kern w:val="0"/>
          <w:sz w:val="24"/>
          <w:szCs w:val="24"/>
          <w14:ligatures w14:val="none"/>
        </w:rPr>
        <w:t xml:space="preserve">2143 (2017) </w:t>
      </w:r>
      <w:r w:rsidRPr="0049024E">
        <w:rPr>
          <w:rFonts w:ascii="GHEA Grapalat" w:eastAsia="Calibri" w:hAnsi="GHEA Grapalat" w:cs="Times New Roman"/>
          <w:kern w:val="0"/>
          <w:sz w:val="24"/>
          <w:szCs w:val="24"/>
          <w:lang w:val="hy-AM"/>
          <w14:ligatures w14:val="none"/>
        </w:rPr>
        <w:t xml:space="preserve">բանաձևը, որում պարտավորեցրեց ԵԽ Անդամ Պետություններում իրենց ներպետական օրենսդրություններում սահմանել պատասխանի իրավունքի կամ այլ համարժեք միջոցերով այդ իրավունքն ապահովելու հիմքեր և մեխանիզմներ, որոնցում սահմանվեն առցանց հարթակներում և տպագիր մամուլում արագորեն հերքել և ուղղել ոչ ճշմարտացի տեղեկությունները։ Նախարարների կոմիտեն </w:t>
      </w:r>
      <w:r w:rsidRPr="0049024E">
        <w:rPr>
          <w:rFonts w:ascii="GHEA Grapalat" w:eastAsia="Calibri" w:hAnsi="GHEA Grapalat" w:cs="Times New Roman"/>
          <w:kern w:val="0"/>
          <w:sz w:val="24"/>
          <w:szCs w:val="24"/>
          <w14:ligatures w14:val="none"/>
        </w:rPr>
        <w:t>2007</w:t>
      </w:r>
      <w:r w:rsidRPr="0049024E">
        <w:rPr>
          <w:rFonts w:ascii="GHEA Grapalat" w:eastAsia="Calibri" w:hAnsi="GHEA Grapalat" w:cs="Times New Roman"/>
          <w:kern w:val="0"/>
          <w:sz w:val="24"/>
          <w:szCs w:val="24"/>
          <w:lang w:val="hy-AM"/>
          <w14:ligatures w14:val="none"/>
        </w:rPr>
        <w:t xml:space="preserve"> թվականի նոյեմբերի </w:t>
      </w:r>
      <w:r w:rsidRPr="0049024E">
        <w:rPr>
          <w:rFonts w:ascii="GHEA Grapalat" w:eastAsia="Calibri" w:hAnsi="GHEA Grapalat" w:cs="Times New Roman"/>
          <w:kern w:val="0"/>
          <w:sz w:val="24"/>
          <w:szCs w:val="24"/>
          <w14:ligatures w14:val="none"/>
        </w:rPr>
        <w:t>7</w:t>
      </w:r>
      <w:r w:rsidRPr="0049024E">
        <w:rPr>
          <w:rFonts w:ascii="GHEA Grapalat" w:eastAsia="Calibri" w:hAnsi="GHEA Grapalat" w:cs="Times New Roman"/>
          <w:kern w:val="0"/>
          <w:sz w:val="24"/>
          <w:szCs w:val="24"/>
          <w:lang w:val="hy-AM"/>
          <w14:ligatures w14:val="none"/>
        </w:rPr>
        <w:t xml:space="preserve">-ին ընդունեց </w:t>
      </w:r>
      <w:hyperlink r:id="rId9" w:anchor="{%22CoEIdentifier%22:[%2209000016805d4a3d%22],%22sort%22:[%22CoEValidationDate%20Descending%22]}" w:history="1">
        <w:r w:rsidRPr="0049024E">
          <w:rPr>
            <w:rFonts w:ascii="GHEA Grapalat" w:eastAsia="Calibri" w:hAnsi="GHEA Grapalat" w:cs="Times New Roman"/>
            <w:color w:val="0563C1"/>
            <w:kern w:val="0"/>
            <w:sz w:val="24"/>
            <w:szCs w:val="24"/>
            <w:u w:val="single"/>
            <w:lang w:val="hy-AM"/>
            <w14:ligatures w14:val="none"/>
          </w:rPr>
          <w:t>«Ընտրությունների լուսաբանման վերաբերյալ միջոցների մասին»</w:t>
        </w:r>
      </w:hyperlink>
      <w:r w:rsidRPr="0049024E">
        <w:rPr>
          <w:rFonts w:ascii="GHEA Grapalat" w:eastAsia="Calibri" w:hAnsi="GHEA Grapalat" w:cs="Times New Roman"/>
          <w:kern w:val="0"/>
          <w:sz w:val="24"/>
          <w:szCs w:val="24"/>
          <w:lang w:val="hy-AM"/>
          <w14:ligatures w14:val="none"/>
        </w:rPr>
        <w:t xml:space="preserve"> հանձնարարականը Մասնակից Պետություններին, որում նույնպես հատուկ անդրադարձ կա հերքման և պատասխանի իրավունքների մասին։</w:t>
      </w:r>
    </w:p>
    <w:p w14:paraId="13851C0A" w14:textId="77777777" w:rsidR="0049024E" w:rsidRPr="0049024E" w:rsidRDefault="0049024E" w:rsidP="0049024E">
      <w:pPr>
        <w:spacing w:after="0" w:line="276" w:lineRule="auto"/>
        <w:ind w:firstLine="274"/>
        <w:jc w:val="both"/>
        <w:rPr>
          <w:rFonts w:ascii="GHEA Grapalat" w:eastAsia="Calibri" w:hAnsi="GHEA Grapalat" w:cs="Times New Roman"/>
          <w:kern w:val="0"/>
          <w:sz w:val="24"/>
          <w:szCs w:val="24"/>
          <w:lang w:val="hy-AM"/>
          <w14:ligatures w14:val="none"/>
        </w:rPr>
      </w:pPr>
      <w:r w:rsidRPr="0049024E">
        <w:rPr>
          <w:rFonts w:ascii="GHEA Grapalat" w:eastAsia="Calibri" w:hAnsi="GHEA Grapalat" w:cs="Times New Roman"/>
          <w:kern w:val="0"/>
          <w:sz w:val="24"/>
          <w:szCs w:val="24"/>
          <w:lang w:val="hy-AM"/>
          <w14:ligatures w14:val="none"/>
        </w:rPr>
        <w:t xml:space="preserve">Մարդու իրավունքների եվրոպական դատարանը իր նախադեպային իրավունքում սահմանել է որ պատասխանի և հերքման իրավունքերը տարածվում են ոչ միայն միայն անհատների, այլև պետական մարմինների վրա, և որ այդ իրավունքը թույլ չի տալիս արտահայտվելու անսահմանափակ հնարավորություն </w:t>
      </w:r>
      <w:r w:rsidRPr="0049024E">
        <w:rPr>
          <w:rFonts w:ascii="GHEA Grapalat" w:eastAsia="Calibri" w:hAnsi="GHEA Grapalat" w:cs="Times New Roman"/>
          <w:kern w:val="0"/>
          <w:sz w:val="24"/>
          <w:szCs w:val="24"/>
          <w14:ligatures w14:val="none"/>
        </w:rPr>
        <w:t>(</w:t>
      </w:r>
      <w:hyperlink r:id="rId10" w:history="1">
        <w:r w:rsidRPr="0049024E">
          <w:rPr>
            <w:rFonts w:ascii="GHEA Grapalat" w:eastAsia="Calibri" w:hAnsi="GHEA Grapalat" w:cs="Times New Roman"/>
            <w:i/>
            <w:iCs/>
            <w:color w:val="0563C1"/>
            <w:kern w:val="0"/>
            <w:sz w:val="24"/>
            <w:szCs w:val="24"/>
            <w:u w:val="single"/>
            <w:lang w:val="hy-AM"/>
            <w14:ligatures w14:val="none"/>
          </w:rPr>
          <w:t>Մելնիչուկն ընդդեմ Ուկրաինայի,</w:t>
        </w:r>
      </w:hyperlink>
      <w:r w:rsidRPr="0049024E">
        <w:rPr>
          <w:rFonts w:ascii="GHEA Grapalat" w:eastAsia="Calibri" w:hAnsi="GHEA Grapalat" w:cs="Times New Roman"/>
          <w:kern w:val="0"/>
          <w:sz w:val="24"/>
          <w:szCs w:val="24"/>
          <w:lang w:val="hy-AM"/>
          <w14:ligatures w14:val="none"/>
        </w:rPr>
        <w:t xml:space="preserve"> </w:t>
      </w:r>
      <w:r w:rsidRPr="0049024E">
        <w:rPr>
          <w:rFonts w:ascii="GHEA Grapalat" w:eastAsia="Calibri" w:hAnsi="GHEA Grapalat" w:cs="Times New Roman"/>
          <w:i/>
          <w:iCs/>
          <w:kern w:val="0"/>
          <w:sz w:val="24"/>
          <w:szCs w:val="24"/>
          <w:lang w:val="hy-AM"/>
          <w14:ligatures w14:val="none"/>
        </w:rPr>
        <w:t xml:space="preserve">(որոշ.), թիվ </w:t>
      </w:r>
      <w:r w:rsidRPr="0049024E">
        <w:rPr>
          <w:rFonts w:ascii="GHEA Grapalat" w:eastAsia="Calibri" w:hAnsi="GHEA Grapalat" w:cs="Times New Roman"/>
          <w:kern w:val="0"/>
          <w:sz w:val="24"/>
          <w:szCs w:val="24"/>
          <w:lang w:val="hy-AM"/>
          <w14:ligatures w14:val="none"/>
        </w:rPr>
        <w:t xml:space="preserve">28743/03, </w:t>
      </w:r>
      <w:r w:rsidRPr="0049024E">
        <w:rPr>
          <w:rFonts w:ascii="GHEA Grapalat" w:eastAsia="Calibri" w:hAnsi="GHEA Grapalat" w:cs="Times New Roman"/>
          <w:kern w:val="0"/>
          <w:sz w:val="24"/>
          <w:szCs w:val="24"/>
          <w14:ligatures w14:val="none"/>
        </w:rPr>
        <w:t>5/07/2005</w:t>
      </w:r>
      <w:r w:rsidRPr="0049024E">
        <w:rPr>
          <w:rFonts w:ascii="GHEA Grapalat" w:eastAsia="Calibri" w:hAnsi="GHEA Grapalat" w:cs="Times New Roman"/>
          <w:kern w:val="0"/>
          <w:sz w:val="24"/>
          <w:szCs w:val="24"/>
          <w:lang w:val="hy-AM"/>
          <w14:ligatures w14:val="none"/>
        </w:rPr>
        <w:t xml:space="preserve">։ </w:t>
      </w:r>
    </w:p>
    <w:p w14:paraId="749168FF" w14:textId="77777777" w:rsidR="0049024E" w:rsidRPr="0049024E" w:rsidRDefault="0049024E" w:rsidP="0049024E">
      <w:pPr>
        <w:spacing w:line="276" w:lineRule="auto"/>
        <w:ind w:firstLine="270"/>
        <w:jc w:val="both"/>
        <w:rPr>
          <w:rFonts w:ascii="Cambria Math" w:eastAsia="Calibri" w:hAnsi="Cambria Math" w:cs="Times New Roman"/>
          <w:kern w:val="0"/>
          <w:sz w:val="24"/>
          <w:szCs w:val="24"/>
          <w:lang w:val="hy-AM"/>
          <w14:ligatures w14:val="none"/>
        </w:rPr>
      </w:pPr>
      <w:r w:rsidRPr="0049024E">
        <w:rPr>
          <w:rFonts w:ascii="GHEA Grapalat" w:eastAsia="Calibri" w:hAnsi="GHEA Grapalat" w:cs="Times New Roman"/>
          <w:kern w:val="0"/>
          <w:sz w:val="24"/>
          <w:szCs w:val="24"/>
          <w:lang w:val="hy-AM"/>
          <w14:ligatures w14:val="none"/>
        </w:rPr>
        <w:t xml:space="preserve">«Տեսալսողական Մեդիա ծառայությունների վերաբերյալ» Եվրոպական միության (ԵՄ) հրահանգի </w:t>
      </w:r>
      <w:r w:rsidRPr="0049024E">
        <w:rPr>
          <w:rFonts w:ascii="GHEA Grapalat" w:eastAsia="Calibri" w:hAnsi="GHEA Grapalat" w:cs="Times New Roman"/>
          <w:kern w:val="0"/>
          <w:sz w:val="24"/>
          <w:szCs w:val="24"/>
          <w14:ligatures w14:val="none"/>
        </w:rPr>
        <w:t>28</w:t>
      </w:r>
      <w:r w:rsidRPr="0049024E">
        <w:rPr>
          <w:rFonts w:ascii="GHEA Grapalat" w:eastAsia="Calibri" w:hAnsi="GHEA Grapalat" w:cs="Times New Roman"/>
          <w:kern w:val="0"/>
          <w:sz w:val="24"/>
          <w:szCs w:val="24"/>
          <w:lang w:val="hy-AM"/>
          <w14:ligatures w14:val="none"/>
        </w:rPr>
        <w:t>-րդ հոդվածում սահմանվել է պատախսանի և հերքման մասին հետևյալ դրույթը</w:t>
      </w:r>
      <w:r w:rsidRPr="0049024E">
        <w:rPr>
          <w:rFonts w:ascii="Cambria Math" w:eastAsia="Calibri" w:hAnsi="Cambria Math" w:cs="Times New Roman"/>
          <w:kern w:val="0"/>
          <w:sz w:val="24"/>
          <w:szCs w:val="24"/>
          <w:lang w:val="hy-AM"/>
          <w14:ligatures w14:val="none"/>
        </w:rPr>
        <w:t xml:space="preserve">․ </w:t>
      </w:r>
    </w:p>
    <w:p w14:paraId="0975F5C7" w14:textId="77777777" w:rsidR="0049024E" w:rsidRPr="0049024E" w:rsidRDefault="0049024E" w:rsidP="0049024E">
      <w:pPr>
        <w:spacing w:line="276" w:lineRule="auto"/>
        <w:ind w:left="720"/>
        <w:jc w:val="both"/>
        <w:rPr>
          <w:rFonts w:ascii="GHEA Grapalat" w:eastAsia="Calibri" w:hAnsi="GHEA Grapalat" w:cs="Times New Roman"/>
          <w:i/>
          <w:iCs/>
          <w:kern w:val="0"/>
          <w:sz w:val="24"/>
          <w:szCs w:val="24"/>
          <w:lang w:val="hy-AM"/>
          <w14:ligatures w14:val="none"/>
        </w:rPr>
      </w:pPr>
      <w:r w:rsidRPr="0049024E">
        <w:rPr>
          <w:rFonts w:ascii="GHEA Grapalat" w:eastAsia="Calibri" w:hAnsi="GHEA Grapalat" w:cs="Times New Roman"/>
          <w:i/>
          <w:iCs/>
          <w:kern w:val="0"/>
          <w:sz w:val="24"/>
          <w:szCs w:val="24"/>
          <w:lang w:val="hy-AM"/>
          <w14:ligatures w14:val="none"/>
        </w:rPr>
        <w:t>«</w:t>
      </w:r>
      <w:r w:rsidRPr="0049024E">
        <w:rPr>
          <w:rFonts w:ascii="GHEA Grapalat" w:eastAsia="Calibri" w:hAnsi="GHEA Grapalat" w:cs="Times New Roman"/>
          <w:i/>
          <w:iCs/>
          <w:kern w:val="0"/>
          <w:sz w:val="24"/>
          <w:szCs w:val="24"/>
          <w14:ligatures w14:val="none"/>
        </w:rPr>
        <w:t xml:space="preserve">… </w:t>
      </w:r>
      <w:r w:rsidRPr="0049024E">
        <w:rPr>
          <w:rFonts w:ascii="GHEA Grapalat" w:eastAsia="Calibri" w:hAnsi="GHEA Grapalat" w:cs="Times New Roman"/>
          <w:i/>
          <w:iCs/>
          <w:kern w:val="0"/>
          <w:sz w:val="24"/>
          <w:szCs w:val="24"/>
          <w:lang w:val="hy-AM"/>
          <w14:ligatures w14:val="none"/>
        </w:rPr>
        <w:t xml:space="preserve">ցանկացած ֆիզիկական կամ իրավաբանական անձ, անկախ քաղաքացիությունից, որի օրինական շահերը, մասնավորապես հեղինակությունը եւ բարի համբավը խախտվել են հեռուստատեսային ծրագրում սխալ փաստերի հաստատման համար, պետք է ունենա պատասխանի կամ համարժեք իրավական պաշտպանության հնարավորությւոն: Անդամ պետությունները պետք է ապահովեն, որ պատասխանի իրավունքի կամ համարժեք իրավական պաշտպանության միջոցների փաստացի իրականացումը չխոչընդոտվի անհիմն դրույթների կամ պայմանների պարտադրումով: Պատասխանը պետք է ներկայացվի ողջամիտ ժամկետում ՝ հարցումը հիմնավորվելուց հետո, ինչպես նաև այն ժամանակ և եղանակով, որը համապատասխանում է այն հեռարձակմանը, որին վերաբերում է հարցումը»: </w:t>
      </w:r>
    </w:p>
    <w:p w14:paraId="0D627F94" w14:textId="77777777" w:rsidR="0049024E" w:rsidRPr="0049024E" w:rsidRDefault="0049024E" w:rsidP="0049024E">
      <w:pPr>
        <w:spacing w:after="0" w:line="276" w:lineRule="auto"/>
        <w:jc w:val="both"/>
        <w:rPr>
          <w:rFonts w:ascii="GHEA Grapalat" w:eastAsia="Calibri" w:hAnsi="GHEA Grapalat" w:cs="Times New Roman"/>
          <w:kern w:val="0"/>
          <w:sz w:val="24"/>
          <w:szCs w:val="24"/>
          <w:lang w:val="hy-AM"/>
          <w14:ligatures w14:val="none"/>
        </w:rPr>
      </w:pPr>
      <w:r w:rsidRPr="0049024E">
        <w:rPr>
          <w:rFonts w:ascii="GHEA Grapalat" w:eastAsia="Calibri" w:hAnsi="GHEA Grapalat" w:cs="Times New Roman"/>
          <w:kern w:val="0"/>
          <w:sz w:val="24"/>
          <w:szCs w:val="24"/>
          <w:lang w:val="hy-AM"/>
          <w14:ligatures w14:val="none"/>
        </w:rPr>
        <w:t xml:space="preserve">«Անչափահասների և մարդկային արժանապատվության պաշտպանության և Եվրոպական տեսալսողական և առցանց տեղեկատվական ծառայությունների արդյունաբերության մրցունակության վերաբերյալ պատասխանի իրավունքի </w:t>
      </w:r>
      <w:r w:rsidRPr="0049024E">
        <w:rPr>
          <w:rFonts w:ascii="GHEA Grapalat" w:eastAsia="Calibri" w:hAnsi="GHEA Grapalat" w:cs="Times New Roman"/>
          <w:kern w:val="0"/>
          <w:sz w:val="24"/>
          <w:szCs w:val="24"/>
          <w:lang w:val="hy-AM"/>
          <w14:ligatures w14:val="none"/>
        </w:rPr>
        <w:lastRenderedPageBreak/>
        <w:t xml:space="preserve">վերաբերյալ» Եվրոպական պառլամենտի 2006 թվականի դեկտեմբերի 20-ի </w:t>
      </w:r>
      <w:hyperlink r:id="rId11" w:history="1">
        <w:r w:rsidRPr="0049024E">
          <w:rPr>
            <w:rFonts w:ascii="GHEA Grapalat" w:eastAsia="Calibri" w:hAnsi="GHEA Grapalat" w:cs="Times New Roman"/>
            <w:color w:val="0563C1"/>
            <w:kern w:val="0"/>
            <w:sz w:val="24"/>
            <w:szCs w:val="24"/>
            <w:u w:val="single"/>
            <w14:ligatures w14:val="none"/>
          </w:rPr>
          <w:t>2006/952/EC</w:t>
        </w:r>
      </w:hyperlink>
      <w:r w:rsidRPr="0049024E">
        <w:rPr>
          <w:rFonts w:ascii="GHEA Grapalat" w:eastAsia="Calibri" w:hAnsi="GHEA Grapalat" w:cs="Times New Roman"/>
          <w:kern w:val="0"/>
          <w:sz w:val="24"/>
          <w:szCs w:val="24"/>
          <w:lang w:val="hy-AM"/>
          <w14:ligatures w14:val="none"/>
        </w:rPr>
        <w:t xml:space="preserve"> հանձնարարականում սահմանվել է, որ </w:t>
      </w:r>
      <w:r w:rsidRPr="0049024E">
        <w:rPr>
          <w:rFonts w:ascii="GHEA Grapalat" w:eastAsia="Calibri" w:hAnsi="GHEA Grapalat" w:cs="Times New Roman"/>
          <w:i/>
          <w:iCs/>
          <w:kern w:val="0"/>
          <w:sz w:val="24"/>
          <w:szCs w:val="24"/>
          <w:lang w:val="hy-AM"/>
          <w14:ligatures w14:val="none"/>
        </w:rPr>
        <w:t>«պատասխանի իրավունքը  հատկապես հարմար միջոց է առցանց միջավայրում, քանի որ այն հնարավորություն է տալիս ապահովել ակնթարթային պատասխան վիճարկվող տեղեկատվությանը, և տեխնիկապես հեշտ է դրան կցել ազդակիր անձանց պատասխանները»:</w:t>
      </w:r>
    </w:p>
    <w:p w14:paraId="33C9FCA8" w14:textId="65D2AE65" w:rsidR="0049024E" w:rsidRPr="0049024E" w:rsidRDefault="0049024E" w:rsidP="0049024E">
      <w:pPr>
        <w:spacing w:after="360" w:line="276" w:lineRule="auto"/>
        <w:ind w:firstLine="360"/>
        <w:jc w:val="both"/>
        <w:rPr>
          <w:rFonts w:ascii="GHEA Grapalat" w:hAnsi="GHEA Grapalat" w:cs="Tahoma"/>
          <w:bCs/>
          <w:sz w:val="24"/>
          <w:szCs w:val="24"/>
          <w:lang w:val="hy-AM"/>
        </w:rPr>
      </w:pPr>
      <w:r w:rsidRPr="0049024E">
        <w:rPr>
          <w:rFonts w:ascii="GHEA Grapalat" w:eastAsia="Calibri" w:hAnsi="GHEA Grapalat" w:cs="Times New Roman"/>
          <w:kern w:val="0"/>
          <w:sz w:val="24"/>
          <w:szCs w:val="24"/>
          <w:lang w:val="hy-AM"/>
          <w14:ligatures w14:val="none"/>
        </w:rPr>
        <w:t>Որոշ երկրներում հերքման</w:t>
      </w:r>
      <w:r w:rsidRPr="0049024E">
        <w:rPr>
          <w:rFonts w:ascii="GHEA Grapalat" w:eastAsia="Calibri" w:hAnsi="GHEA Grapalat" w:cs="Times New Roman"/>
          <w:kern w:val="0"/>
          <w:sz w:val="24"/>
          <w:szCs w:val="24"/>
          <w14:ligatures w14:val="none"/>
        </w:rPr>
        <w:t xml:space="preserve"> </w:t>
      </w:r>
      <w:r w:rsidRPr="0049024E">
        <w:rPr>
          <w:rFonts w:ascii="GHEA Grapalat" w:eastAsia="Calibri" w:hAnsi="GHEA Grapalat" w:cs="Times New Roman"/>
          <w:kern w:val="0"/>
          <w:sz w:val="24"/>
          <w:szCs w:val="24"/>
          <w:lang w:val="hy-AM"/>
          <w14:ligatures w14:val="none"/>
        </w:rPr>
        <w:t>և պատասխանի իրավունքները սահմանված են սահմանադրություններում։ Նման օրինակներ են Հունաստանի</w:t>
      </w:r>
      <w:r w:rsidRPr="0049024E">
        <w:rPr>
          <w:rFonts w:ascii="GHEA Grapalat" w:eastAsia="Calibri" w:hAnsi="GHEA Grapalat" w:cs="Times New Roman"/>
          <w:kern w:val="0"/>
          <w:sz w:val="24"/>
          <w:szCs w:val="24"/>
          <w14:ligatures w14:val="none"/>
        </w:rPr>
        <w:t xml:space="preserve"> (</w:t>
      </w:r>
      <w:r w:rsidRPr="0049024E">
        <w:rPr>
          <w:rFonts w:ascii="GHEA Grapalat" w:eastAsia="Calibri" w:hAnsi="GHEA Grapalat" w:cs="Times New Roman"/>
          <w:kern w:val="0"/>
          <w:sz w:val="24"/>
          <w:szCs w:val="24"/>
          <w:lang w:val="hy-AM"/>
          <w14:ligatures w14:val="none"/>
        </w:rPr>
        <w:t xml:space="preserve">հոդված </w:t>
      </w:r>
      <w:r w:rsidRPr="0049024E">
        <w:rPr>
          <w:rFonts w:ascii="GHEA Grapalat" w:eastAsia="Calibri" w:hAnsi="GHEA Grapalat" w:cs="Times New Roman"/>
          <w:kern w:val="0"/>
          <w:sz w:val="24"/>
          <w:szCs w:val="24"/>
          <w14:ligatures w14:val="none"/>
        </w:rPr>
        <w:t>14)</w:t>
      </w:r>
      <w:r w:rsidRPr="0049024E">
        <w:rPr>
          <w:rFonts w:ascii="GHEA Grapalat" w:eastAsia="Calibri" w:hAnsi="GHEA Grapalat" w:cs="Times New Roman"/>
          <w:kern w:val="0"/>
          <w:sz w:val="24"/>
          <w:szCs w:val="24"/>
          <w:lang w:val="hy-AM"/>
          <w14:ligatures w14:val="none"/>
        </w:rPr>
        <w:t>, Հյուսիսային Մակեդոնիայի</w:t>
      </w:r>
      <w:r w:rsidRPr="0049024E">
        <w:rPr>
          <w:rFonts w:ascii="GHEA Grapalat" w:eastAsia="Calibri" w:hAnsi="GHEA Grapalat" w:cs="Times New Roman"/>
          <w:kern w:val="0"/>
          <w:sz w:val="24"/>
          <w:szCs w:val="24"/>
          <w14:ligatures w14:val="none"/>
        </w:rPr>
        <w:t xml:space="preserve"> (</w:t>
      </w:r>
      <w:r w:rsidRPr="0049024E">
        <w:rPr>
          <w:rFonts w:ascii="GHEA Grapalat" w:eastAsia="Calibri" w:hAnsi="GHEA Grapalat" w:cs="Times New Roman"/>
          <w:kern w:val="0"/>
          <w:sz w:val="24"/>
          <w:szCs w:val="24"/>
          <w:lang w:val="hy-AM"/>
          <w14:ligatures w14:val="none"/>
        </w:rPr>
        <w:t>հոդված</w:t>
      </w:r>
      <w:r w:rsidRPr="0049024E">
        <w:rPr>
          <w:rFonts w:ascii="GHEA Grapalat" w:eastAsia="Calibri" w:hAnsi="GHEA Grapalat" w:cs="Times New Roman"/>
          <w:kern w:val="0"/>
          <w:sz w:val="24"/>
          <w:szCs w:val="24"/>
          <w14:ligatures w14:val="none"/>
        </w:rPr>
        <w:t xml:space="preserve"> 16)</w:t>
      </w:r>
      <w:r w:rsidRPr="0049024E">
        <w:rPr>
          <w:rFonts w:ascii="GHEA Grapalat" w:eastAsia="Calibri" w:hAnsi="GHEA Grapalat" w:cs="Times New Roman"/>
          <w:kern w:val="0"/>
          <w:sz w:val="24"/>
          <w:szCs w:val="24"/>
          <w:lang w:val="hy-AM"/>
          <w14:ligatures w14:val="none"/>
        </w:rPr>
        <w:t xml:space="preserve">, Թուրքիայի </w:t>
      </w:r>
      <w:r w:rsidRPr="0049024E">
        <w:rPr>
          <w:rFonts w:ascii="GHEA Grapalat" w:eastAsia="Calibri" w:hAnsi="GHEA Grapalat" w:cs="Times New Roman"/>
          <w:kern w:val="0"/>
          <w:sz w:val="24"/>
          <w:szCs w:val="24"/>
          <w14:ligatures w14:val="none"/>
        </w:rPr>
        <w:t>(</w:t>
      </w:r>
      <w:r w:rsidRPr="0049024E">
        <w:rPr>
          <w:rFonts w:ascii="GHEA Grapalat" w:eastAsia="Calibri" w:hAnsi="GHEA Grapalat" w:cs="Times New Roman"/>
          <w:kern w:val="0"/>
          <w:sz w:val="24"/>
          <w:szCs w:val="24"/>
          <w:lang w:val="hy-AM"/>
          <w14:ligatures w14:val="none"/>
        </w:rPr>
        <w:t xml:space="preserve">հոդված </w:t>
      </w:r>
      <w:r w:rsidRPr="0049024E">
        <w:rPr>
          <w:rFonts w:ascii="GHEA Grapalat" w:eastAsia="Calibri" w:hAnsi="GHEA Grapalat" w:cs="Times New Roman"/>
          <w:kern w:val="0"/>
          <w:sz w:val="24"/>
          <w:szCs w:val="24"/>
          <w14:ligatures w14:val="none"/>
        </w:rPr>
        <w:t>32)</w:t>
      </w:r>
      <w:r w:rsidRPr="0049024E">
        <w:rPr>
          <w:rFonts w:ascii="GHEA Grapalat" w:eastAsia="Calibri" w:hAnsi="GHEA Grapalat" w:cs="Times New Roman"/>
          <w:kern w:val="0"/>
          <w:sz w:val="24"/>
          <w:szCs w:val="24"/>
          <w:lang w:val="hy-AM"/>
          <w14:ligatures w14:val="none"/>
        </w:rPr>
        <w:t>, Սլովենիայի</w:t>
      </w:r>
      <w:r w:rsidRPr="0049024E">
        <w:rPr>
          <w:rFonts w:ascii="GHEA Grapalat" w:eastAsia="Calibri" w:hAnsi="GHEA Grapalat" w:cs="Times New Roman"/>
          <w:kern w:val="0"/>
          <w:sz w:val="24"/>
          <w:szCs w:val="24"/>
          <w14:ligatures w14:val="none"/>
        </w:rPr>
        <w:t xml:space="preserve"> (</w:t>
      </w:r>
      <w:r w:rsidRPr="0049024E">
        <w:rPr>
          <w:rFonts w:ascii="GHEA Grapalat" w:eastAsia="Calibri" w:hAnsi="GHEA Grapalat" w:cs="Times New Roman"/>
          <w:kern w:val="0"/>
          <w:sz w:val="24"/>
          <w:szCs w:val="24"/>
          <w:lang w:val="hy-AM"/>
          <w14:ligatures w14:val="none"/>
        </w:rPr>
        <w:t xml:space="preserve">հոդված </w:t>
      </w:r>
      <w:r w:rsidRPr="0049024E">
        <w:rPr>
          <w:rFonts w:ascii="GHEA Grapalat" w:eastAsia="Calibri" w:hAnsi="GHEA Grapalat" w:cs="Times New Roman"/>
          <w:kern w:val="0"/>
          <w:sz w:val="24"/>
          <w:szCs w:val="24"/>
          <w14:ligatures w14:val="none"/>
        </w:rPr>
        <w:t>40)</w:t>
      </w:r>
      <w:r w:rsidRPr="0049024E">
        <w:rPr>
          <w:rFonts w:ascii="GHEA Grapalat" w:eastAsia="Calibri" w:hAnsi="GHEA Grapalat" w:cs="Times New Roman"/>
          <w:kern w:val="0"/>
          <w:sz w:val="24"/>
          <w:szCs w:val="24"/>
          <w:lang w:val="hy-AM"/>
          <w14:ligatures w14:val="none"/>
        </w:rPr>
        <w:t xml:space="preserve">, Պորտուգալիայի </w:t>
      </w:r>
      <w:r w:rsidRPr="0049024E">
        <w:rPr>
          <w:rFonts w:ascii="GHEA Grapalat" w:eastAsia="Calibri" w:hAnsi="GHEA Grapalat" w:cs="Times New Roman"/>
          <w:kern w:val="0"/>
          <w:sz w:val="24"/>
          <w:szCs w:val="24"/>
          <w14:ligatures w14:val="none"/>
        </w:rPr>
        <w:t>(</w:t>
      </w:r>
      <w:r w:rsidRPr="0049024E">
        <w:rPr>
          <w:rFonts w:ascii="GHEA Grapalat" w:eastAsia="Calibri" w:hAnsi="GHEA Grapalat" w:cs="Times New Roman"/>
          <w:kern w:val="0"/>
          <w:sz w:val="24"/>
          <w:szCs w:val="24"/>
          <w:lang w:val="hy-AM"/>
          <w14:ligatures w14:val="none"/>
        </w:rPr>
        <w:t xml:space="preserve">հոդված </w:t>
      </w:r>
      <w:r w:rsidRPr="0049024E">
        <w:rPr>
          <w:rFonts w:ascii="GHEA Grapalat" w:eastAsia="Calibri" w:hAnsi="GHEA Grapalat" w:cs="Times New Roman"/>
          <w:kern w:val="0"/>
          <w:sz w:val="24"/>
          <w:szCs w:val="24"/>
          <w14:ligatures w14:val="none"/>
        </w:rPr>
        <w:t xml:space="preserve">37) </w:t>
      </w:r>
      <w:r w:rsidRPr="0049024E">
        <w:rPr>
          <w:rFonts w:ascii="GHEA Grapalat" w:eastAsia="Calibri" w:hAnsi="GHEA Grapalat" w:cs="Times New Roman"/>
          <w:kern w:val="0"/>
          <w:sz w:val="24"/>
          <w:szCs w:val="24"/>
          <w:lang w:val="hy-AM"/>
          <w14:ligatures w14:val="none"/>
        </w:rPr>
        <w:t xml:space="preserve">և Ուկրաինայի </w:t>
      </w:r>
      <w:r w:rsidRPr="0049024E">
        <w:rPr>
          <w:rFonts w:ascii="GHEA Grapalat" w:eastAsia="Calibri" w:hAnsi="GHEA Grapalat" w:cs="Times New Roman"/>
          <w:kern w:val="0"/>
          <w:sz w:val="24"/>
          <w:szCs w:val="24"/>
          <w14:ligatures w14:val="none"/>
        </w:rPr>
        <w:t>(</w:t>
      </w:r>
      <w:r w:rsidRPr="0049024E">
        <w:rPr>
          <w:rFonts w:ascii="GHEA Grapalat" w:eastAsia="Calibri" w:hAnsi="GHEA Grapalat" w:cs="Times New Roman"/>
          <w:kern w:val="0"/>
          <w:sz w:val="24"/>
          <w:szCs w:val="24"/>
          <w:lang w:val="hy-AM"/>
          <w14:ligatures w14:val="none"/>
        </w:rPr>
        <w:t xml:space="preserve">հոդված </w:t>
      </w:r>
      <w:r w:rsidRPr="0049024E">
        <w:rPr>
          <w:rFonts w:ascii="GHEA Grapalat" w:eastAsia="Calibri" w:hAnsi="GHEA Grapalat" w:cs="Times New Roman"/>
          <w:kern w:val="0"/>
          <w:sz w:val="24"/>
          <w:szCs w:val="24"/>
          <w14:ligatures w14:val="none"/>
        </w:rPr>
        <w:t xml:space="preserve">40) </w:t>
      </w:r>
      <w:r w:rsidRPr="0049024E">
        <w:rPr>
          <w:rFonts w:ascii="GHEA Grapalat" w:eastAsia="Calibri" w:hAnsi="GHEA Grapalat" w:cs="Times New Roman"/>
          <w:kern w:val="0"/>
          <w:sz w:val="24"/>
          <w:szCs w:val="24"/>
          <w:lang w:val="hy-AM"/>
          <w14:ligatures w14:val="none"/>
        </w:rPr>
        <w:t xml:space="preserve">սահմանադրությունները։ </w:t>
      </w:r>
    </w:p>
    <w:p w14:paraId="7B92D5D0" w14:textId="66F7A961" w:rsidR="00FB7ED5" w:rsidRPr="00F34FE4" w:rsidRDefault="00FB7ED5" w:rsidP="00E16FD3">
      <w:pPr>
        <w:pStyle w:val="ListParagraph"/>
        <w:numPr>
          <w:ilvl w:val="0"/>
          <w:numId w:val="7"/>
        </w:numPr>
        <w:spacing w:after="0" w:line="240" w:lineRule="auto"/>
        <w:ind w:right="-138"/>
        <w:jc w:val="both"/>
        <w:rPr>
          <w:rFonts w:ascii="GHEA Grapalat" w:hAnsi="GHEA Grapalat" w:cs="Tahoma"/>
          <w:sz w:val="24"/>
          <w:szCs w:val="24"/>
          <w:lang w:val="hy-AM"/>
        </w:rPr>
      </w:pPr>
      <w:r w:rsidRPr="00F34FE4">
        <w:rPr>
          <w:rFonts w:ascii="GHEA Grapalat" w:hAnsi="GHEA Grapalat" w:cs="Tahoma"/>
          <w:b/>
          <w:sz w:val="24"/>
          <w:szCs w:val="24"/>
          <w:lang w:val="hy-AM"/>
        </w:rPr>
        <w:t>Ա</w:t>
      </w:r>
      <w:r w:rsidR="00F34FE4">
        <w:rPr>
          <w:rFonts w:ascii="GHEA Grapalat" w:hAnsi="GHEA Grapalat" w:cs="Tahoma"/>
          <w:b/>
          <w:sz w:val="24"/>
          <w:szCs w:val="24"/>
          <w:lang w:val="hy-AM"/>
        </w:rPr>
        <w:t>մփոփում և առաջարկություններ</w:t>
      </w:r>
    </w:p>
    <w:p w14:paraId="2B573863" w14:textId="77777777" w:rsidR="00D80D73" w:rsidRPr="00F65A46" w:rsidRDefault="00D80D73" w:rsidP="00CC1CFB">
      <w:pPr>
        <w:ind w:firstLine="360"/>
        <w:contextualSpacing/>
        <w:jc w:val="both"/>
        <w:rPr>
          <w:rFonts w:ascii="GHEA Grapalat" w:hAnsi="GHEA Grapalat"/>
          <w:sz w:val="24"/>
          <w:szCs w:val="24"/>
          <w:lang w:val="hy-AM"/>
        </w:rPr>
      </w:pPr>
    </w:p>
    <w:p w14:paraId="2A526628" w14:textId="55ABC04B" w:rsidR="00FB7ED5" w:rsidRPr="00F65A46" w:rsidRDefault="00FB7ED5"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Սահմանադրությամբ և Մարդու իրավուքնների և հիմնարար ազատությունների եվրոպական կոնվենցիայով երաշխավորված իրավունքների գործնական կիրառությունը ապահովելու նպատակով սույնով ներկայացնում ենք հերքման և պատասխանի իրավունքի լիարժեք և արդյունավետ ապահոհվման համար օրենսդրական փոփոխությունների առաջարկները:</w:t>
      </w:r>
    </w:p>
    <w:p w14:paraId="5AA58CB1" w14:textId="77777777" w:rsidR="00FB7ED5" w:rsidRPr="00F65A46" w:rsidRDefault="00FB7ED5" w:rsidP="00CC1CFB">
      <w:pPr>
        <w:ind w:firstLine="360"/>
        <w:contextualSpacing/>
        <w:jc w:val="both"/>
        <w:rPr>
          <w:rFonts w:ascii="GHEA Grapalat" w:hAnsi="GHEA Grapalat"/>
          <w:sz w:val="24"/>
          <w:szCs w:val="24"/>
          <w:lang w:val="hy-AM"/>
        </w:rPr>
      </w:pPr>
    </w:p>
    <w:p w14:paraId="4C1AF3F3" w14:textId="77777777" w:rsidR="00D80D73" w:rsidRPr="00F65A46" w:rsidRDefault="00D80D73" w:rsidP="00993401">
      <w:pPr>
        <w:numPr>
          <w:ilvl w:val="0"/>
          <w:numId w:val="2"/>
        </w:numPr>
        <w:ind w:left="630" w:hanging="270"/>
        <w:contextualSpacing/>
        <w:jc w:val="both"/>
        <w:rPr>
          <w:rFonts w:ascii="GHEA Grapalat" w:hAnsi="GHEA Grapalat"/>
          <w:sz w:val="24"/>
          <w:szCs w:val="24"/>
          <w:lang w:val="hy-AM"/>
        </w:rPr>
      </w:pPr>
      <w:r w:rsidRPr="00F65A46">
        <w:rPr>
          <w:rFonts w:ascii="GHEA Grapalat" w:hAnsi="GHEA Grapalat"/>
          <w:sz w:val="24"/>
          <w:szCs w:val="24"/>
          <w:lang w:val="hy-AM"/>
        </w:rPr>
        <w:t xml:space="preserve">Օրենքի </w:t>
      </w:r>
      <w:r w:rsidRPr="00F65A46">
        <w:rPr>
          <w:rFonts w:ascii="GHEA Grapalat" w:hAnsi="GHEA Grapalat"/>
          <w:sz w:val="24"/>
          <w:szCs w:val="24"/>
        </w:rPr>
        <w:t>8</w:t>
      </w:r>
      <w:r w:rsidRPr="00F65A46">
        <w:rPr>
          <w:rFonts w:ascii="GHEA Grapalat" w:hAnsi="GHEA Grapalat"/>
          <w:sz w:val="24"/>
          <w:szCs w:val="24"/>
          <w:lang w:val="hy-AM"/>
        </w:rPr>
        <w:t>-րդ հոդվածում «հերքում» ձևակերպումը փոխարինել «ուղղում» ձևակերպումով, ինչպես նաև ավելացնել հրապարակված տեղեկատվության վրիպակները և իրականությանը չհամապատասխանող տվյալները ուղղելու հնարավորություն</w:t>
      </w:r>
      <w:r w:rsidRPr="00F65A46">
        <w:rPr>
          <w:rFonts w:ascii="Cambria Math" w:hAnsi="Cambria Math" w:cs="Cambria Math"/>
          <w:sz w:val="24"/>
          <w:szCs w:val="24"/>
          <w:lang w:val="hy-AM"/>
        </w:rPr>
        <w:t>․</w:t>
      </w:r>
    </w:p>
    <w:p w14:paraId="410D7DC8" w14:textId="77777777" w:rsidR="00D80D73" w:rsidRPr="00F65A46" w:rsidRDefault="00D80D73" w:rsidP="00CC1CFB">
      <w:pPr>
        <w:ind w:firstLine="360"/>
        <w:contextualSpacing/>
        <w:jc w:val="both"/>
        <w:rPr>
          <w:rFonts w:ascii="GHEA Grapalat" w:hAnsi="GHEA Grapalat"/>
          <w:sz w:val="24"/>
          <w:szCs w:val="24"/>
          <w:lang w:val="hy-AM"/>
        </w:rPr>
      </w:pPr>
    </w:p>
    <w:p w14:paraId="3D9F2697"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Լրատվական միջոցների գործունեության ընթացքում արձանագրվում են դեպքեր, երբ հրապարակվում է տեղեկատվություն, որը չի համապատասխանում իրականությանը, պարունակում է ոչ ճշգրիտ տվյալներ, անճշտություններ, անփույթ ձևակերպումներ և վրիպակներ: Իրավակիրառ պրակտիկայում հանդիպում են դեպքեր, երբ հրապարակված հոդվածում առկա լուսանկարը կապ չունի հոդվածի բովանդակության հետ կամ հոդվածում նշված անձի տվյալներում առկա է սխալներ, փաստերի շարադրանքում թույլ է տրվել անճշտություններ և այլն: Այս ամենը կարող են պարունակել այնպիսի իրավունքների խախտումներ, որոնք իրենց բովանդակությամբ աննշան են (կամ խախտի անձի իրավունքները, սակայն չհատի զրպարտության շեմը) և միայն անհրաժեշտություն է առաջացնում ուղղել դրանք՝ ներկայացնելով ճշգրիտ տվյալները:  </w:t>
      </w:r>
    </w:p>
    <w:p w14:paraId="1D984CE5"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lastRenderedPageBreak/>
        <w:t xml:space="preserve">Ինչպես նշվեց վերոգրյալում իրականությանը չհամապատասխանող անճշտությունների վերացումը դատական կարգով անարդյունավետ է (դատավարական ընթացակարգեր, ռեսուրսներ, ժամանակ և այլն), հետևաբար դրանք ենթակա են լուծման արտադական կարգով, քանի որ նման կերպ իրավիճակը թողնելու հնարավորություն ստեղծելը իրավաչափ համարվել չի կարող: </w:t>
      </w:r>
    </w:p>
    <w:p w14:paraId="76CA9F17"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Օրենսդրական մակարդակում նման մեխանիզմ է հանդիսանում Օրենքի 8-րդ հոդվածով սահմանված հերքումը: Սակայն լրատվամիջոցները շատ դեպքերում խուսափում են նման իրավիճակներում տարածել հերքում</w:t>
      </w:r>
      <w:r w:rsidRPr="00F65A46">
        <w:rPr>
          <w:rFonts w:ascii="Cambria Math" w:hAnsi="Cambria Math" w:cs="Cambria Math"/>
          <w:sz w:val="24"/>
          <w:szCs w:val="24"/>
          <w:lang w:val="hy-AM"/>
        </w:rPr>
        <w:t>․</w:t>
      </w:r>
      <w:r w:rsidRPr="00F65A46">
        <w:rPr>
          <w:rFonts w:ascii="GHEA Grapalat" w:hAnsi="GHEA Grapalat"/>
          <w:sz w:val="24"/>
          <w:szCs w:val="24"/>
          <w:lang w:val="hy-AM"/>
        </w:rPr>
        <w:t xml:space="preserve"> այն կարող է առաջացնել լրատվամիջոցի հետևորդների կամ այլ անձանց մոտ լրատվամիջոցի նկատմամբ վստահության կորստի, որովհետև նման հոդվածների առկայությունը խոսում է այն մասին, որ լրատվամիջոցը սխալներ է թույլ տրվել, որոնք հանգեցրել են լրատվամիջոցի կողմից դրանք հերքելու պարտավորության: Հաշվի առնելով որ զրպարտության գործերով արատավորող արտահայտությունները փոխհատուցվում են ոչ գույքային եղանակով հերքմամբ, ապա այդ գործողությունը իսկզբանե պարունակում է խոսքի ազատության սահմանափակման այնպիսի բովանդակություն, որը չի կարող կիրառվել անհամաչափ կերպով և անհրաժեշտ է որոշակի վավերապայմանների միաժամանակյա առկայություն, որպեսզի հերքման հրապարակումը համարվի իրավաչափ։ </w:t>
      </w:r>
    </w:p>
    <w:p w14:paraId="56463482"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Էդուարդ Բագրատի Աղայանի «Արդի հայերենի բացատրական բառարան»-ի</w:t>
      </w:r>
      <w:r w:rsidRPr="00F65A46">
        <w:rPr>
          <w:rFonts w:ascii="GHEA Grapalat" w:hAnsi="GHEA Grapalat"/>
          <w:sz w:val="24"/>
          <w:szCs w:val="24"/>
          <w:vertAlign w:val="superscript"/>
          <w:lang w:val="hy-AM"/>
        </w:rPr>
        <w:footnoteReference w:id="3"/>
      </w:r>
      <w:r w:rsidRPr="00F65A46">
        <w:rPr>
          <w:rFonts w:ascii="GHEA Grapalat" w:hAnsi="GHEA Grapalat"/>
          <w:sz w:val="24"/>
          <w:szCs w:val="24"/>
          <w:lang w:val="hy-AM"/>
        </w:rPr>
        <w:t xml:space="preserve"> հերքել բառի առաջին նշանակությունը դա «Որևէ պնդումի, լուրի և կեղծությունը ապացուցել, հաստատել որևէ բանի անճշտությունը, ջրել, 2. Ժխտել, բացասել»։ </w:t>
      </w:r>
    </w:p>
    <w:p w14:paraId="5E594281"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Հետևաբար առաջարկվում է կիրառել «ուղղում» ձևակերպումը, որը ավելի է համապատասխանում Օրենքի 8-րդ հոդվածի առաջին մասով սահմանված նպատակներին։ Մասնավորապես լրատվամիջոցը, ով հրապարակել է իրականությանը չհամապատասխանող տվյալ, ուղղում է այդ տվյալը ՈՒՂՂՈՒՄ խորագրի ներքո, որտեղ ներկայացվում է արդեն փոփոխված (ուղղված) տեղեկությունները։ Հերքման վերաբերյալ կարգավորումները թողնել միայն զրպարտության վերաբերյալ դատական կարմ արտադատական գործերով, որտեղ լրատվամիջոցները կհերքեն այն տվյալները, որոնք կգտնեն կամ դատարանը կգտնի, որ արատավորում է այլ անձի պատիվը արժանապատվությունը կամ բարի համբավը։ Ինչպես նշվեց, հերքման վերաբերյալ արտադատական կարգավորումները անհրաժեշտ է կարգավորել առանձին կարգավորումներ մտցնելով։</w:t>
      </w:r>
    </w:p>
    <w:p w14:paraId="2159428E" w14:textId="77777777" w:rsidR="00D80D73" w:rsidRPr="00F65A46" w:rsidRDefault="00D80D73" w:rsidP="00CC1CFB">
      <w:pPr>
        <w:ind w:firstLine="360"/>
        <w:contextualSpacing/>
        <w:jc w:val="both"/>
        <w:rPr>
          <w:rFonts w:ascii="GHEA Grapalat" w:hAnsi="GHEA Grapalat"/>
          <w:sz w:val="24"/>
          <w:szCs w:val="24"/>
          <w:lang w:val="hy-AM"/>
        </w:rPr>
      </w:pPr>
    </w:p>
    <w:p w14:paraId="785B0671" w14:textId="46FE4CD0" w:rsidR="00D80D73" w:rsidRPr="00993401" w:rsidRDefault="00D80D73" w:rsidP="00993401">
      <w:pPr>
        <w:numPr>
          <w:ilvl w:val="0"/>
          <w:numId w:val="2"/>
        </w:numPr>
        <w:ind w:left="720"/>
        <w:contextualSpacing/>
        <w:jc w:val="both"/>
        <w:rPr>
          <w:rFonts w:ascii="GHEA Grapalat" w:hAnsi="GHEA Grapalat"/>
          <w:i/>
          <w:iCs/>
          <w:sz w:val="24"/>
          <w:szCs w:val="24"/>
          <w:lang w:val="hy-AM"/>
        </w:rPr>
      </w:pPr>
      <w:r w:rsidRPr="00F65A46">
        <w:rPr>
          <w:rFonts w:ascii="GHEA Grapalat" w:hAnsi="GHEA Grapalat"/>
          <w:sz w:val="24"/>
          <w:szCs w:val="24"/>
          <w:lang w:val="hy-AM"/>
        </w:rPr>
        <w:lastRenderedPageBreak/>
        <w:t>Օրենքում սահմանել պատասխան պահանջելու իրավունքը առանց այն հերքման պահանջի հետ զուգակցելու</w:t>
      </w:r>
      <w:r w:rsidRPr="00F65A46">
        <w:rPr>
          <w:rFonts w:ascii="Cambria Math" w:hAnsi="Cambria Math" w:cs="Cambria Math"/>
          <w:sz w:val="24"/>
          <w:szCs w:val="24"/>
          <w:lang w:val="hy-AM"/>
        </w:rPr>
        <w:t>․</w:t>
      </w:r>
    </w:p>
    <w:p w14:paraId="24D5963D" w14:textId="77777777" w:rsidR="00993401" w:rsidRPr="00F65A46" w:rsidRDefault="00993401" w:rsidP="00993401">
      <w:pPr>
        <w:ind w:left="720"/>
        <w:contextualSpacing/>
        <w:jc w:val="both"/>
        <w:rPr>
          <w:rFonts w:ascii="GHEA Grapalat" w:hAnsi="GHEA Grapalat"/>
          <w:i/>
          <w:iCs/>
          <w:sz w:val="24"/>
          <w:szCs w:val="24"/>
          <w:lang w:val="hy-AM"/>
        </w:rPr>
      </w:pPr>
    </w:p>
    <w:p w14:paraId="57131A7B" w14:textId="77777777" w:rsidR="00D80D73" w:rsidRPr="00F65A46" w:rsidRDefault="00D80D73" w:rsidP="00CC1CFB">
      <w:pPr>
        <w:ind w:firstLine="360"/>
        <w:contextualSpacing/>
        <w:jc w:val="both"/>
        <w:rPr>
          <w:rFonts w:ascii="GHEA Grapalat" w:hAnsi="GHEA Grapalat"/>
          <w:i/>
          <w:iCs/>
          <w:sz w:val="24"/>
          <w:szCs w:val="24"/>
          <w:lang w:val="hy-AM"/>
        </w:rPr>
      </w:pPr>
      <w:r w:rsidRPr="00F65A46">
        <w:rPr>
          <w:rFonts w:ascii="GHEA Grapalat" w:hAnsi="GHEA Grapalat"/>
          <w:sz w:val="24"/>
          <w:szCs w:val="24"/>
          <w:lang w:val="hy-AM"/>
        </w:rPr>
        <w:t>Ինչպես վերոգրյալում նշվեց,</w:t>
      </w:r>
      <w:r w:rsidRPr="00F65A46">
        <w:rPr>
          <w:rFonts w:ascii="GHEA Grapalat" w:hAnsi="GHEA Grapalat"/>
          <w:b/>
          <w:bCs/>
          <w:i/>
          <w:iCs/>
          <w:sz w:val="24"/>
          <w:szCs w:val="24"/>
          <w:lang w:val="hy-AM"/>
        </w:rPr>
        <w:t xml:space="preserve"> </w:t>
      </w:r>
      <w:r w:rsidRPr="00F65A46">
        <w:rPr>
          <w:rFonts w:ascii="GHEA Grapalat" w:hAnsi="GHEA Grapalat"/>
          <w:sz w:val="24"/>
          <w:szCs w:val="24"/>
          <w:lang w:val="hy-AM"/>
        </w:rPr>
        <w:t>պատասխան հրապարակելու պահանջը հերքման հետ զուգակցելու օրենսդրական կարգավորումը վիճահարույց է, քանի որ դա զրկում է անձին միայն պատասխան հայցելու իրավունքից։ Յուրաքանչյուր դեպքում անձը հնարավորություն կունենա գնահատել թե կոնկրետ ո՞ր պահանջն է համապատասխանում իր դեպքին։ Օրենսդրական կարգով նրան ընտրությունից զրկելը վիճահարույց երևույթ է։</w:t>
      </w:r>
    </w:p>
    <w:p w14:paraId="78C6F3B1" w14:textId="77777777" w:rsidR="00D80D73" w:rsidRPr="00F65A46" w:rsidRDefault="00D80D73" w:rsidP="00CC1CFB">
      <w:pPr>
        <w:ind w:firstLine="360"/>
        <w:contextualSpacing/>
        <w:jc w:val="both"/>
        <w:rPr>
          <w:rFonts w:ascii="GHEA Grapalat" w:hAnsi="GHEA Grapalat"/>
          <w:i/>
          <w:iCs/>
          <w:sz w:val="24"/>
          <w:szCs w:val="24"/>
          <w:lang w:val="hy-AM"/>
        </w:rPr>
      </w:pPr>
    </w:p>
    <w:p w14:paraId="037FD227" w14:textId="77777777" w:rsidR="00D80D73" w:rsidRPr="00F65A46" w:rsidRDefault="00D80D73" w:rsidP="00993401">
      <w:pPr>
        <w:numPr>
          <w:ilvl w:val="0"/>
          <w:numId w:val="2"/>
        </w:numPr>
        <w:ind w:left="720"/>
        <w:contextualSpacing/>
        <w:jc w:val="both"/>
        <w:rPr>
          <w:rFonts w:ascii="GHEA Grapalat" w:hAnsi="GHEA Grapalat"/>
          <w:i/>
          <w:iCs/>
          <w:sz w:val="24"/>
          <w:szCs w:val="24"/>
          <w:lang w:val="hy-AM"/>
        </w:rPr>
      </w:pPr>
      <w:r w:rsidRPr="00F65A46">
        <w:rPr>
          <w:rFonts w:ascii="GHEA Grapalat" w:hAnsi="GHEA Grapalat"/>
          <w:sz w:val="24"/>
          <w:szCs w:val="24"/>
          <w:lang w:val="hy-AM"/>
        </w:rPr>
        <w:t>Նախատեսել դրույթ, համաձայն որի պատասխանի հրապարակումը չի կարող համարվել հերքման պահանջի բավարարում։</w:t>
      </w:r>
    </w:p>
    <w:p w14:paraId="59ADD797" w14:textId="77777777" w:rsidR="00D80D73" w:rsidRPr="00F65A46" w:rsidRDefault="00D80D73" w:rsidP="00CC1CFB">
      <w:pPr>
        <w:ind w:firstLine="360"/>
        <w:contextualSpacing/>
        <w:jc w:val="both"/>
        <w:rPr>
          <w:rFonts w:ascii="GHEA Grapalat" w:hAnsi="GHEA Grapalat"/>
          <w:i/>
          <w:iCs/>
          <w:sz w:val="24"/>
          <w:szCs w:val="24"/>
          <w:lang w:val="hy-AM"/>
        </w:rPr>
      </w:pPr>
    </w:p>
    <w:p w14:paraId="7D34A93F"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Իրավակիրառ պրակտիկան ցույց  է տալիս, որ արտադատական կարգով հերքման պահանջը ներկայացնելիս լրատվամիջոցները հրապարակում են այն որպես պատասխան և փաստացի չի ուղղվում նախկինում գոյություն ունեցած բովանդակությունը։ Դա խնդրահարույց է, քանի որ նման պարագայում անճշտությունը չի համարվում ուղղված և շարունակում է տարածվել առաջացնելով այնպիսի հետևանքներ, որպիսին կային մինչև անձի կողմից լրատվամիջոց դիմելը։  Հետևաբար անհրաժեշտ է նախատեսել, որ լրատվամիջոցի կողմից միայն պատասխան հրապարակելը չի ազատում հերքման կամ ուղղման հրապարակման պարտավորությունից։</w:t>
      </w:r>
    </w:p>
    <w:p w14:paraId="0E3A752C" w14:textId="77777777" w:rsidR="00D80D73" w:rsidRPr="00F65A46" w:rsidRDefault="00D80D73" w:rsidP="00CC1CFB">
      <w:pPr>
        <w:ind w:firstLine="360"/>
        <w:contextualSpacing/>
        <w:jc w:val="both"/>
        <w:rPr>
          <w:rFonts w:ascii="GHEA Grapalat" w:hAnsi="GHEA Grapalat"/>
          <w:sz w:val="24"/>
          <w:szCs w:val="24"/>
          <w:lang w:val="hy-AM"/>
        </w:rPr>
      </w:pPr>
    </w:p>
    <w:p w14:paraId="73ADDCDE" w14:textId="784F0B0A" w:rsidR="00D80D73" w:rsidRPr="00521D5A" w:rsidRDefault="00D80D73" w:rsidP="00993401">
      <w:pPr>
        <w:numPr>
          <w:ilvl w:val="0"/>
          <w:numId w:val="2"/>
        </w:numPr>
        <w:ind w:left="630" w:hanging="270"/>
        <w:contextualSpacing/>
        <w:jc w:val="both"/>
        <w:rPr>
          <w:rFonts w:ascii="GHEA Grapalat" w:hAnsi="GHEA Grapalat"/>
          <w:sz w:val="24"/>
          <w:szCs w:val="24"/>
          <w:lang w:val="hy-AM"/>
        </w:rPr>
      </w:pPr>
      <w:r w:rsidRPr="00F65A46">
        <w:rPr>
          <w:rFonts w:ascii="GHEA Grapalat" w:hAnsi="GHEA Grapalat"/>
          <w:sz w:val="24"/>
          <w:szCs w:val="24"/>
          <w:lang w:val="hy-AM"/>
        </w:rPr>
        <w:t>Նախատեսել պատասխանի և հերքման հրապարակման նույնական կարգավորումներ</w:t>
      </w:r>
      <w:r w:rsidRPr="00F65A46">
        <w:rPr>
          <w:rFonts w:ascii="Cambria Math" w:hAnsi="Cambria Math" w:cs="Cambria Math"/>
          <w:sz w:val="24"/>
          <w:szCs w:val="24"/>
          <w:lang w:val="hy-AM"/>
        </w:rPr>
        <w:t>․</w:t>
      </w:r>
    </w:p>
    <w:p w14:paraId="0B676D28" w14:textId="77777777" w:rsidR="00521D5A" w:rsidRPr="00F65A46" w:rsidRDefault="00521D5A" w:rsidP="00521D5A">
      <w:pPr>
        <w:ind w:left="1080"/>
        <w:contextualSpacing/>
        <w:jc w:val="both"/>
        <w:rPr>
          <w:rFonts w:ascii="GHEA Grapalat" w:hAnsi="GHEA Grapalat"/>
          <w:sz w:val="24"/>
          <w:szCs w:val="24"/>
          <w:lang w:val="hy-AM"/>
        </w:rPr>
      </w:pPr>
    </w:p>
    <w:p w14:paraId="6FFF2037"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Իրավակիրառ պրակտիկայում հանդիպում են դեպքեր, երբ լրատվամիջոցը պատասխանը հրապարակելիս կամ անձի կողմից պատասխան հրապարակելու պահանջ ներկայացնելիս հաշվի չի առնում դրա անհամապատասխանությունը այն տեղեկատվության, որը նախկինում հրապարակվել է և վերաբերվում է պատասխանին։ Այդ պատճառով անհրաժեշտ է սահմանել համարժեքության վերաբերյալ կանոններ, որպեսզի հրապարակվող պատասխանը չունենա սկզբնական հրապարակված տեղեկատվության հետ այնպիսի տարբերություններ, որոնք կդարձնեն պատասխանի հրապարակումը անարդյունավետ կամ խախտի լրատվամիջոցի իրավունքները։ </w:t>
      </w:r>
    </w:p>
    <w:p w14:paraId="2983C9A7" w14:textId="77777777" w:rsidR="00D80D73" w:rsidRPr="00F65A46" w:rsidRDefault="00D80D73" w:rsidP="00CC1CFB">
      <w:pPr>
        <w:ind w:firstLine="360"/>
        <w:contextualSpacing/>
        <w:jc w:val="both"/>
        <w:rPr>
          <w:rFonts w:ascii="GHEA Grapalat" w:hAnsi="GHEA Grapalat"/>
          <w:sz w:val="24"/>
          <w:szCs w:val="24"/>
          <w:lang w:val="hy-AM"/>
        </w:rPr>
      </w:pPr>
    </w:p>
    <w:p w14:paraId="3FDBE642" w14:textId="77777777" w:rsidR="00D80D73" w:rsidRPr="00F65A46" w:rsidRDefault="00D80D73" w:rsidP="00993401">
      <w:pPr>
        <w:numPr>
          <w:ilvl w:val="0"/>
          <w:numId w:val="2"/>
        </w:numPr>
        <w:ind w:left="720"/>
        <w:contextualSpacing/>
        <w:jc w:val="both"/>
        <w:rPr>
          <w:rFonts w:ascii="GHEA Grapalat" w:hAnsi="GHEA Grapalat"/>
          <w:sz w:val="24"/>
          <w:szCs w:val="24"/>
          <w:lang w:val="hy-AM"/>
        </w:rPr>
      </w:pPr>
      <w:r w:rsidRPr="00F65A46">
        <w:rPr>
          <w:rFonts w:ascii="GHEA Grapalat" w:hAnsi="GHEA Grapalat"/>
          <w:sz w:val="24"/>
          <w:szCs w:val="24"/>
          <w:lang w:val="hy-AM"/>
        </w:rPr>
        <w:t>Նախատեսել հերքման բովանդակության վերաբերյալ սահմանափակումներ</w:t>
      </w:r>
      <w:r w:rsidRPr="00F65A46">
        <w:rPr>
          <w:rFonts w:ascii="Cambria Math" w:hAnsi="Cambria Math" w:cs="Cambria Math"/>
          <w:sz w:val="24"/>
          <w:szCs w:val="24"/>
          <w:lang w:val="hy-AM"/>
        </w:rPr>
        <w:t>․</w:t>
      </w:r>
    </w:p>
    <w:p w14:paraId="721D3C9A" w14:textId="77777777" w:rsidR="00D80D73" w:rsidRPr="00F65A46" w:rsidRDefault="00D80D73" w:rsidP="00CC1CFB">
      <w:pPr>
        <w:ind w:firstLine="360"/>
        <w:contextualSpacing/>
        <w:jc w:val="both"/>
        <w:rPr>
          <w:rFonts w:ascii="GHEA Grapalat" w:hAnsi="GHEA Grapalat"/>
          <w:sz w:val="24"/>
          <w:szCs w:val="24"/>
          <w:lang w:val="hy-AM"/>
        </w:rPr>
      </w:pPr>
    </w:p>
    <w:p w14:paraId="66AADCD9"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Ինչպես նշվել է վերոգրյալում, դատարանների կողմից հաճախ հերքման տեքստում սահմանում են այնպիսի ձևակերպումներ, որոնք ակնհայտորեն ավելին են, քանի հերքումն է։ Հերքմամբ երբեմն պահանջվում է ներողություն խնդրել, ապագայում նման արարք չկատարել և նույնիսկ լրատվամիջոցի գործունեությունը պաղարակող տեքստեր։ Նման իրավիճակը հաղթահարելու նպատակով առաջարկվում է օրենսդրությամբ ամրագրել հերքման բովանդակությունը և ձևը տարընթերցումներ թույլ չտալու համար։</w:t>
      </w:r>
    </w:p>
    <w:p w14:paraId="43E7693E" w14:textId="77777777" w:rsidR="00D80D73" w:rsidRPr="00F65A46" w:rsidRDefault="00D80D73" w:rsidP="00CC1CFB">
      <w:pPr>
        <w:ind w:firstLine="360"/>
        <w:contextualSpacing/>
        <w:jc w:val="both"/>
        <w:rPr>
          <w:rFonts w:ascii="GHEA Grapalat" w:hAnsi="GHEA Grapalat"/>
          <w:sz w:val="24"/>
          <w:szCs w:val="24"/>
          <w:lang w:val="hy-AM"/>
        </w:rPr>
      </w:pPr>
    </w:p>
    <w:p w14:paraId="1FBD4565" w14:textId="77777777" w:rsidR="00D80D73" w:rsidRPr="00F65A46" w:rsidRDefault="00D80D73" w:rsidP="00993401">
      <w:pPr>
        <w:numPr>
          <w:ilvl w:val="0"/>
          <w:numId w:val="2"/>
        </w:numPr>
        <w:ind w:left="720" w:hanging="450"/>
        <w:contextualSpacing/>
        <w:jc w:val="both"/>
        <w:rPr>
          <w:rFonts w:ascii="GHEA Grapalat" w:hAnsi="GHEA Grapalat"/>
          <w:sz w:val="24"/>
          <w:szCs w:val="24"/>
        </w:rPr>
      </w:pPr>
      <w:r w:rsidRPr="00F65A46">
        <w:rPr>
          <w:rFonts w:ascii="GHEA Grapalat" w:hAnsi="GHEA Grapalat"/>
          <w:sz w:val="24"/>
          <w:szCs w:val="24"/>
          <w:lang w:val="hy-AM"/>
        </w:rPr>
        <w:t>Օրենքով ամրագրել անճշտության, վրիպակի, ինչպես նաև զրպարտություն հանդիսացող տվյալների համացանցային կայքից հեռացման օրենսդրական հնարավորությունը</w:t>
      </w:r>
      <w:r w:rsidRPr="00F65A46">
        <w:rPr>
          <w:rFonts w:ascii="Cambria Math" w:hAnsi="Cambria Math" w:cs="Cambria Math"/>
          <w:sz w:val="24"/>
          <w:szCs w:val="24"/>
          <w:lang w:val="hy-AM"/>
        </w:rPr>
        <w:t>․</w:t>
      </w:r>
    </w:p>
    <w:p w14:paraId="3B1BED50" w14:textId="77777777" w:rsidR="00D80D73" w:rsidRPr="00F65A46" w:rsidRDefault="00D80D73" w:rsidP="00CC1CFB">
      <w:pPr>
        <w:ind w:firstLine="360"/>
        <w:contextualSpacing/>
        <w:jc w:val="both"/>
        <w:rPr>
          <w:rFonts w:ascii="GHEA Grapalat" w:hAnsi="GHEA Grapalat"/>
          <w:sz w:val="24"/>
          <w:szCs w:val="24"/>
        </w:rPr>
      </w:pPr>
    </w:p>
    <w:p w14:paraId="396BE3B0" w14:textId="77777777" w:rsidR="00D80D73" w:rsidRPr="00F65A46" w:rsidRDefault="00D80D73" w:rsidP="00CC1CFB">
      <w:pPr>
        <w:ind w:firstLine="360"/>
        <w:contextualSpacing/>
        <w:jc w:val="both"/>
        <w:rPr>
          <w:rFonts w:ascii="GHEA Grapalat" w:hAnsi="GHEA Grapalat"/>
          <w:sz w:val="24"/>
          <w:szCs w:val="24"/>
        </w:rPr>
      </w:pPr>
      <w:proofErr w:type="spellStart"/>
      <w:r w:rsidRPr="00F65A46">
        <w:rPr>
          <w:rFonts w:ascii="GHEA Grapalat" w:hAnsi="GHEA Grapalat"/>
          <w:sz w:val="24"/>
          <w:szCs w:val="24"/>
        </w:rPr>
        <w:t>Սահմանադրական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դատարանը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իր</w:t>
      </w:r>
      <w:proofErr w:type="spellEnd"/>
      <w:r w:rsidRPr="00F65A46">
        <w:rPr>
          <w:rFonts w:ascii="GHEA Grapalat" w:hAnsi="GHEA Grapalat"/>
          <w:sz w:val="24"/>
          <w:szCs w:val="24"/>
        </w:rPr>
        <w:t xml:space="preserve"> ՍԴՈ-1752 </w:t>
      </w:r>
      <w:proofErr w:type="spellStart"/>
      <w:r w:rsidRPr="00F65A46">
        <w:rPr>
          <w:rFonts w:ascii="GHEA Grapalat" w:hAnsi="GHEA Grapalat"/>
          <w:sz w:val="24"/>
          <w:szCs w:val="24"/>
        </w:rPr>
        <w:t>որոշմամբ</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նշել</w:t>
      </w:r>
      <w:proofErr w:type="spellEnd"/>
      <w:r w:rsidRPr="00F65A46">
        <w:rPr>
          <w:rFonts w:ascii="GHEA Grapalat" w:hAnsi="GHEA Grapalat"/>
          <w:sz w:val="24"/>
          <w:szCs w:val="24"/>
        </w:rPr>
        <w:t xml:space="preserve"> է, </w:t>
      </w:r>
      <w:proofErr w:type="spellStart"/>
      <w:r w:rsidRPr="00F65A46">
        <w:rPr>
          <w:rFonts w:ascii="GHEA Grapalat" w:hAnsi="GHEA Grapalat"/>
          <w:sz w:val="24"/>
          <w:szCs w:val="24"/>
        </w:rPr>
        <w:t>որ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անձի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վերաբերյալ</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իրականությանը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չհամապատասխանող</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հրապարակային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ներկայացված</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փաստացի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տվյալները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անկախ</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դրանք</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հրապարակող</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սուբյեկտի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քանի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դեռ</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դրանք</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հրապարակային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հարթակում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են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հերքելու</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կամ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դրանք</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հեռացնելու</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օրենս-դրական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հնարավորության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բացակայությունը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հանգեցնում</w:t>
      </w:r>
      <w:proofErr w:type="spellEnd"/>
      <w:r w:rsidRPr="00F65A46">
        <w:rPr>
          <w:rFonts w:ascii="GHEA Grapalat" w:hAnsi="GHEA Grapalat"/>
          <w:sz w:val="24"/>
          <w:szCs w:val="24"/>
        </w:rPr>
        <w:t xml:space="preserve"> է </w:t>
      </w:r>
      <w:proofErr w:type="spellStart"/>
      <w:r w:rsidRPr="00F65A46">
        <w:rPr>
          <w:rFonts w:ascii="GHEA Grapalat" w:hAnsi="GHEA Grapalat"/>
          <w:sz w:val="24"/>
          <w:szCs w:val="24"/>
        </w:rPr>
        <w:t>անձի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պատվի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արժա-նապատվության</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գործարար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համբավի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շարունակական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արատավորման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իմաս¬տա-զուրկ</w:t>
      </w:r>
      <w:proofErr w:type="spellEnd"/>
      <w:r w:rsidRPr="00F65A46">
        <w:rPr>
          <w:rFonts w:ascii="GHEA Grapalat" w:hAnsi="GHEA Grapalat"/>
          <w:sz w:val="24"/>
          <w:szCs w:val="24"/>
        </w:rPr>
        <w:t xml:space="preserve"> է </w:t>
      </w:r>
      <w:proofErr w:type="spellStart"/>
      <w:r w:rsidRPr="00F65A46">
        <w:rPr>
          <w:rFonts w:ascii="GHEA Grapalat" w:hAnsi="GHEA Grapalat"/>
          <w:sz w:val="24"/>
          <w:szCs w:val="24"/>
        </w:rPr>
        <w:t>դարձնում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զրպարտության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դեպքում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Օրենսգրքով</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նախատեսված</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իրա-վական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պաշտպանության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միջոցների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գործնականում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կիրառելիությունն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ու</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դրանց</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արդյունավետությունը</w:t>
      </w:r>
      <w:proofErr w:type="spellEnd"/>
      <w:r w:rsidRPr="00F65A46">
        <w:rPr>
          <w:rFonts w:ascii="GHEA Grapalat" w:hAnsi="GHEA Grapalat"/>
          <w:sz w:val="24"/>
          <w:szCs w:val="24"/>
        </w:rPr>
        <w:t xml:space="preserve">: </w:t>
      </w:r>
    </w:p>
    <w:p w14:paraId="7B0AB7AB" w14:textId="77777777" w:rsidR="00D80D73" w:rsidRPr="00F65A46" w:rsidRDefault="00D80D73" w:rsidP="00CC1CFB">
      <w:pPr>
        <w:ind w:firstLine="360"/>
        <w:contextualSpacing/>
        <w:jc w:val="both"/>
        <w:rPr>
          <w:rFonts w:ascii="GHEA Grapalat" w:hAnsi="GHEA Grapalat"/>
          <w:sz w:val="24"/>
          <w:szCs w:val="24"/>
        </w:rPr>
      </w:pPr>
      <w:proofErr w:type="spellStart"/>
      <w:r w:rsidRPr="00F65A46">
        <w:rPr>
          <w:rFonts w:ascii="GHEA Grapalat" w:hAnsi="GHEA Grapalat"/>
          <w:sz w:val="24"/>
          <w:szCs w:val="24"/>
        </w:rPr>
        <w:t>Ըստ</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Սահմանադրական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դատարանի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Վերոգրյալի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լույսի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ներքո</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Սահմանադրական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դատարանը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հայտնումէ</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որ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բոլոր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այն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դեպքերում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երբ</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զրպարտություն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հանդիսացող</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անկախ</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հրապարակող</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սուբյեկտից</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հրապարակային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հարթակում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համացանցում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հասանելիության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պայ¬ման¬ներում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հերքելու</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կամ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դրանք</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հեռացնելու</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պահանջ</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ներկայացնելն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անհնար</w:t>
      </w:r>
      <w:proofErr w:type="spellEnd"/>
      <w:r w:rsidRPr="00F65A46">
        <w:rPr>
          <w:rFonts w:ascii="GHEA Grapalat" w:hAnsi="GHEA Grapalat"/>
          <w:sz w:val="24"/>
          <w:szCs w:val="24"/>
        </w:rPr>
        <w:t xml:space="preserve"> է, </w:t>
      </w:r>
      <w:proofErr w:type="spellStart"/>
      <w:r w:rsidRPr="00F65A46">
        <w:rPr>
          <w:rFonts w:ascii="GHEA Grapalat" w:hAnsi="GHEA Grapalat"/>
          <w:sz w:val="24"/>
          <w:szCs w:val="24"/>
        </w:rPr>
        <w:t>այդպիսի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օրենսդրական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կարգավորումը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չի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ապահովում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Սահմանադրության</w:t>
      </w:r>
      <w:proofErr w:type="spellEnd"/>
      <w:r w:rsidRPr="00F65A46">
        <w:rPr>
          <w:rFonts w:ascii="GHEA Grapalat" w:hAnsi="GHEA Grapalat"/>
          <w:sz w:val="24"/>
          <w:szCs w:val="24"/>
        </w:rPr>
        <w:t xml:space="preserve"> 75-րդ </w:t>
      </w:r>
      <w:proofErr w:type="spellStart"/>
      <w:r w:rsidRPr="00F65A46">
        <w:rPr>
          <w:rFonts w:ascii="GHEA Grapalat" w:hAnsi="GHEA Grapalat"/>
          <w:sz w:val="24"/>
          <w:szCs w:val="24"/>
        </w:rPr>
        <w:t>հոդվածով</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սահմանված</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պահանջների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արդյունավետ</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կենսագործումը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որպես</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հետևանք</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հանգեցնելով</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անձի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դատական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պաշտպանության</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արդար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դատաքննության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իրա-վունքների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խախտման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անձի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արժանապատվության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պատվի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ու</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բարի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համբավի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ան-ձեռնմխելիության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երաշխավորման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համատեքստում</w:t>
      </w:r>
      <w:proofErr w:type="spellEnd"/>
      <w:r w:rsidRPr="00F65A46">
        <w:rPr>
          <w:rFonts w:ascii="GHEA Grapalat" w:hAnsi="GHEA Grapalat"/>
          <w:sz w:val="24"/>
          <w:szCs w:val="24"/>
        </w:rPr>
        <w:t>:</w:t>
      </w:r>
    </w:p>
    <w:p w14:paraId="65350811" w14:textId="77777777" w:rsidR="00D80D73" w:rsidRPr="00F65A46" w:rsidRDefault="00D80D73" w:rsidP="00CC1CFB">
      <w:pPr>
        <w:ind w:firstLine="360"/>
        <w:contextualSpacing/>
        <w:jc w:val="both"/>
        <w:rPr>
          <w:rFonts w:ascii="GHEA Grapalat" w:hAnsi="GHEA Grapalat"/>
          <w:sz w:val="24"/>
          <w:szCs w:val="24"/>
        </w:rPr>
      </w:pPr>
      <w:proofErr w:type="spellStart"/>
      <w:r w:rsidRPr="00F65A46">
        <w:rPr>
          <w:rFonts w:ascii="GHEA Grapalat" w:hAnsi="GHEA Grapalat"/>
          <w:sz w:val="24"/>
          <w:szCs w:val="24"/>
        </w:rPr>
        <w:t>Սահմանադրական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դատարանը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հայտնում</w:t>
      </w:r>
      <w:proofErr w:type="spellEnd"/>
      <w:r w:rsidRPr="00F65A46">
        <w:rPr>
          <w:rFonts w:ascii="GHEA Grapalat" w:hAnsi="GHEA Grapalat"/>
          <w:sz w:val="24"/>
          <w:szCs w:val="24"/>
        </w:rPr>
        <w:t xml:space="preserve"> է </w:t>
      </w:r>
      <w:proofErr w:type="spellStart"/>
      <w:r w:rsidRPr="00F65A46">
        <w:rPr>
          <w:rFonts w:ascii="GHEA Grapalat" w:hAnsi="GHEA Grapalat"/>
          <w:sz w:val="24"/>
          <w:szCs w:val="24"/>
        </w:rPr>
        <w:t>նաև</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որ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համացանցում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հրապա-րակային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ներկայացված</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տեղեկատվության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հերքումը</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կամ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հեռացումը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ոչ</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թե</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նույ¬նական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այլ</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պաշտպանության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անկախ</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ինքնավար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միջոցներ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են</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որոշ</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դեպքերում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համացանցում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հրապարակային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ներկայացված</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զրպարտություն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հանդիսացող</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տեղե¬կա¬տվությունը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հեռացնելը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կարող</w:t>
      </w:r>
      <w:proofErr w:type="spellEnd"/>
      <w:r w:rsidRPr="00F65A46">
        <w:rPr>
          <w:rFonts w:ascii="GHEA Grapalat" w:hAnsi="GHEA Grapalat"/>
          <w:sz w:val="24"/>
          <w:szCs w:val="24"/>
        </w:rPr>
        <w:t xml:space="preserve"> է </w:t>
      </w:r>
      <w:proofErr w:type="spellStart"/>
      <w:r w:rsidRPr="00F65A46">
        <w:rPr>
          <w:rFonts w:ascii="GHEA Grapalat" w:hAnsi="GHEA Grapalat"/>
          <w:sz w:val="24"/>
          <w:szCs w:val="24"/>
        </w:rPr>
        <w:t>անձի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պատիվը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lastRenderedPageBreak/>
        <w:t>արժանապատվությունը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գոր¬ծարար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համբավը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պաշտպանելու</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առավել</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արդյունավետ</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միջոց</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հանդիսանալ</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կանխելով</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զրպարտության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շարունակական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տարածումը</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նման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տեղեկատվության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դիտումները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համացանցում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Մինչդեռ</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օրենսդիրն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առհասարակ</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չի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նախատեսել</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զրպար¬տություն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պարունակող</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նյութը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հեռացնելուն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պարտավորեցնելու</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իրավական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հնարավորություն</w:t>
      </w:r>
      <w:proofErr w:type="spellEnd"/>
      <w:r w:rsidRPr="00F65A46">
        <w:rPr>
          <w:rFonts w:ascii="GHEA Grapalat" w:hAnsi="GHEA Grapalat"/>
          <w:sz w:val="24"/>
          <w:szCs w:val="24"/>
        </w:rPr>
        <w:t>:</w:t>
      </w:r>
    </w:p>
    <w:p w14:paraId="3E835236" w14:textId="77777777" w:rsidR="00D80D73" w:rsidRPr="00F65A46" w:rsidRDefault="00D80D73" w:rsidP="00CC1CFB">
      <w:pPr>
        <w:ind w:firstLine="360"/>
        <w:contextualSpacing/>
        <w:jc w:val="both"/>
        <w:rPr>
          <w:rFonts w:ascii="GHEA Grapalat" w:hAnsi="GHEA Grapalat"/>
          <w:sz w:val="24"/>
          <w:szCs w:val="24"/>
        </w:rPr>
      </w:pPr>
      <w:proofErr w:type="spellStart"/>
      <w:r w:rsidRPr="00F65A46">
        <w:rPr>
          <w:rFonts w:ascii="GHEA Grapalat" w:hAnsi="GHEA Grapalat"/>
          <w:sz w:val="24"/>
          <w:szCs w:val="24"/>
        </w:rPr>
        <w:t>Վերոգրյալի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առնչությամբ</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Սահմանադրական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դատարանը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հայտն</w:t>
      </w:r>
      <w:proofErr w:type="spellEnd"/>
      <w:r w:rsidRPr="00F65A46">
        <w:rPr>
          <w:rFonts w:ascii="GHEA Grapalat" w:hAnsi="GHEA Grapalat"/>
          <w:sz w:val="24"/>
          <w:szCs w:val="24"/>
          <w:lang w:val="hy-AM"/>
        </w:rPr>
        <w:t xml:space="preserve">ել </w:t>
      </w:r>
      <w:r w:rsidRPr="00F65A46">
        <w:rPr>
          <w:rFonts w:ascii="GHEA Grapalat" w:hAnsi="GHEA Grapalat"/>
          <w:sz w:val="24"/>
          <w:szCs w:val="24"/>
        </w:rPr>
        <w:t xml:space="preserve">է, </w:t>
      </w:r>
      <w:proofErr w:type="spellStart"/>
      <w:r w:rsidRPr="00F65A46">
        <w:rPr>
          <w:rFonts w:ascii="GHEA Grapalat" w:hAnsi="GHEA Grapalat"/>
          <w:sz w:val="24"/>
          <w:szCs w:val="24"/>
        </w:rPr>
        <w:t>որ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պետք</w:t>
      </w:r>
      <w:proofErr w:type="spellEnd"/>
      <w:r w:rsidRPr="00F65A46">
        <w:rPr>
          <w:rFonts w:ascii="GHEA Grapalat" w:hAnsi="GHEA Grapalat"/>
          <w:sz w:val="24"/>
          <w:szCs w:val="24"/>
        </w:rPr>
        <w:t xml:space="preserve"> է </w:t>
      </w:r>
      <w:proofErr w:type="spellStart"/>
      <w:r w:rsidRPr="00F65A46">
        <w:rPr>
          <w:rFonts w:ascii="GHEA Grapalat" w:hAnsi="GHEA Grapalat"/>
          <w:sz w:val="24"/>
          <w:szCs w:val="24"/>
        </w:rPr>
        <w:t>գործեն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անհրաժեշտ</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կազմակերպական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այնպիսի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կառուցակարգեր</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ընթա-ցակարգեր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որոնք</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կապահովեն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անձի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նկատմամբ</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իրականությանը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չհամապա¬տաս-խանող</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նրա</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պատիվը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արժանապատվությունը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գործարար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համբավն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արա-տավորող</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զրպարտություն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հանդիսացող</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փաստացի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տվյալների</w:t>
      </w:r>
      <w:proofErr w:type="spellEnd"/>
      <w:r w:rsidRPr="00F65A46">
        <w:rPr>
          <w:rFonts w:ascii="GHEA Grapalat" w:hAnsi="GHEA Grapalat"/>
          <w:sz w:val="24"/>
          <w:szCs w:val="24"/>
        </w:rPr>
        <w:t xml:space="preserve"> (statement </w:t>
      </w:r>
      <w:proofErr w:type="spellStart"/>
      <w:r w:rsidRPr="00F65A46">
        <w:rPr>
          <w:rFonts w:ascii="GHEA Grapalat" w:hAnsi="GHEA Grapalat"/>
          <w:sz w:val="24"/>
          <w:szCs w:val="24"/>
        </w:rPr>
        <w:t>օf</w:t>
      </w:r>
      <w:proofErr w:type="spellEnd"/>
      <w:r w:rsidRPr="00F65A46">
        <w:rPr>
          <w:rFonts w:ascii="GHEA Grapalat" w:hAnsi="GHEA Grapalat"/>
          <w:sz w:val="24"/>
          <w:szCs w:val="24"/>
        </w:rPr>
        <w:t xml:space="preserve"> fact) </w:t>
      </w:r>
      <w:proofErr w:type="spellStart"/>
      <w:r w:rsidRPr="00F65A46">
        <w:rPr>
          <w:rFonts w:ascii="GHEA Grapalat" w:hAnsi="GHEA Grapalat"/>
          <w:sz w:val="24"/>
          <w:szCs w:val="24"/>
        </w:rPr>
        <w:t>ներկայացման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պայմաններում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անկախ</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դրանք</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ներկայացրած</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սուբյեկտի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դրանք</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հրապարակայնորեն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հերքելու</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կամ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դրանց</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վերաբերյալ</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իր</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պատասխանը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հրա¬պա¬րակելու</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կամ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դրանք</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հեռացնելուն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պարտավորեցնելու</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հնարավորությունը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քանզի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նման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հնարավորության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բացակայությունը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հակասում</w:t>
      </w:r>
      <w:proofErr w:type="spellEnd"/>
      <w:r w:rsidRPr="00F65A46">
        <w:rPr>
          <w:rFonts w:ascii="GHEA Grapalat" w:hAnsi="GHEA Grapalat"/>
          <w:sz w:val="24"/>
          <w:szCs w:val="24"/>
        </w:rPr>
        <w:t xml:space="preserve"> է </w:t>
      </w:r>
      <w:proofErr w:type="spellStart"/>
      <w:r w:rsidRPr="00F65A46">
        <w:rPr>
          <w:rFonts w:ascii="GHEA Grapalat" w:hAnsi="GHEA Grapalat"/>
          <w:sz w:val="24"/>
          <w:szCs w:val="24"/>
        </w:rPr>
        <w:t>Սահմանադրության</w:t>
      </w:r>
      <w:proofErr w:type="spellEnd"/>
      <w:r w:rsidRPr="00F65A46">
        <w:rPr>
          <w:rFonts w:ascii="GHEA Grapalat" w:hAnsi="GHEA Grapalat"/>
          <w:sz w:val="24"/>
          <w:szCs w:val="24"/>
        </w:rPr>
        <w:t xml:space="preserve"> 31 և 75-րդ </w:t>
      </w:r>
      <w:proofErr w:type="spellStart"/>
      <w:r w:rsidRPr="00F65A46">
        <w:rPr>
          <w:rFonts w:ascii="GHEA Grapalat" w:hAnsi="GHEA Grapalat"/>
          <w:sz w:val="24"/>
          <w:szCs w:val="24"/>
        </w:rPr>
        <w:t>հոդվածներին</w:t>
      </w:r>
      <w:proofErr w:type="spellEnd"/>
      <w:r w:rsidRPr="00F65A46">
        <w:rPr>
          <w:rFonts w:ascii="GHEA Grapalat" w:hAnsi="GHEA Grapalat"/>
          <w:sz w:val="24"/>
          <w:szCs w:val="24"/>
        </w:rPr>
        <w:t>։</w:t>
      </w:r>
    </w:p>
    <w:p w14:paraId="4EF5B9E2" w14:textId="77777777" w:rsidR="00D80D73" w:rsidRPr="00F65A46" w:rsidRDefault="00D80D73" w:rsidP="00CC1CFB">
      <w:pPr>
        <w:ind w:firstLine="360"/>
        <w:contextualSpacing/>
        <w:jc w:val="both"/>
        <w:rPr>
          <w:rFonts w:ascii="GHEA Grapalat" w:hAnsi="GHEA Grapalat"/>
          <w:sz w:val="24"/>
          <w:szCs w:val="24"/>
        </w:rPr>
      </w:pPr>
      <w:proofErr w:type="spellStart"/>
      <w:r w:rsidRPr="00F65A46">
        <w:rPr>
          <w:rFonts w:ascii="GHEA Grapalat" w:hAnsi="GHEA Grapalat"/>
          <w:sz w:val="24"/>
          <w:szCs w:val="24"/>
        </w:rPr>
        <w:t>Վերոգրյալի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հաշվառմամբ</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Սահմանադրական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դատարանի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որոշման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կատարման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շրջանակներում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անհրաժեշտ</w:t>
      </w:r>
      <w:proofErr w:type="spellEnd"/>
      <w:r w:rsidRPr="00F65A46">
        <w:rPr>
          <w:rFonts w:ascii="GHEA Grapalat" w:hAnsi="GHEA Grapalat"/>
          <w:sz w:val="24"/>
          <w:szCs w:val="24"/>
        </w:rPr>
        <w:t xml:space="preserve"> է </w:t>
      </w:r>
      <w:proofErr w:type="spellStart"/>
      <w:r w:rsidRPr="00F65A46">
        <w:rPr>
          <w:rFonts w:ascii="GHEA Grapalat" w:hAnsi="GHEA Grapalat"/>
          <w:sz w:val="24"/>
          <w:szCs w:val="24"/>
        </w:rPr>
        <w:t>օրենսդրությամբ</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սահմանել</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վիճելի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տեղեկատվությունը</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հեռացնելու</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գործուն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մեխանիզմներ</w:t>
      </w:r>
      <w:proofErr w:type="spellEnd"/>
      <w:r w:rsidRPr="00F65A46">
        <w:rPr>
          <w:rFonts w:ascii="GHEA Grapalat" w:hAnsi="GHEA Grapalat"/>
          <w:sz w:val="24"/>
          <w:szCs w:val="24"/>
        </w:rPr>
        <w:t>։</w:t>
      </w:r>
    </w:p>
    <w:p w14:paraId="43E8EBE4" w14:textId="77777777" w:rsidR="00D80D73" w:rsidRPr="00F65A46" w:rsidRDefault="00D80D73" w:rsidP="00CC1CFB">
      <w:pPr>
        <w:ind w:firstLine="360"/>
        <w:contextualSpacing/>
        <w:jc w:val="both"/>
        <w:rPr>
          <w:rFonts w:ascii="GHEA Grapalat" w:hAnsi="GHEA Grapalat"/>
          <w:sz w:val="24"/>
          <w:szCs w:val="24"/>
          <w:lang w:val="hy-AM"/>
        </w:rPr>
      </w:pPr>
    </w:p>
    <w:p w14:paraId="59AE6D08" w14:textId="68474F33" w:rsidR="00D80D73" w:rsidRPr="00F65A46" w:rsidRDefault="00D80D73" w:rsidP="00993401">
      <w:pPr>
        <w:numPr>
          <w:ilvl w:val="0"/>
          <w:numId w:val="2"/>
        </w:numPr>
        <w:ind w:left="720"/>
        <w:contextualSpacing/>
        <w:jc w:val="both"/>
        <w:rPr>
          <w:rFonts w:ascii="GHEA Grapalat" w:hAnsi="GHEA Grapalat"/>
          <w:sz w:val="24"/>
          <w:szCs w:val="24"/>
        </w:rPr>
      </w:pPr>
      <w:r w:rsidRPr="00F65A46">
        <w:rPr>
          <w:rFonts w:ascii="GHEA Grapalat" w:hAnsi="GHEA Grapalat"/>
          <w:sz w:val="24"/>
          <w:szCs w:val="24"/>
          <w:lang w:val="hy-AM"/>
        </w:rPr>
        <w:t xml:space="preserve">Օրենքով սահմանված հերքման </w:t>
      </w:r>
      <w:r w:rsidRPr="00F65A46">
        <w:rPr>
          <w:rFonts w:ascii="GHEA Grapalat" w:hAnsi="GHEA Grapalat"/>
          <w:sz w:val="24"/>
          <w:szCs w:val="24"/>
        </w:rPr>
        <w:t>(</w:t>
      </w:r>
      <w:r w:rsidRPr="00F65A46">
        <w:rPr>
          <w:rFonts w:ascii="GHEA Grapalat" w:hAnsi="GHEA Grapalat"/>
          <w:sz w:val="24"/>
          <w:szCs w:val="24"/>
          <w:lang w:val="hy-AM"/>
        </w:rPr>
        <w:t>ուղղման</w:t>
      </w:r>
      <w:r w:rsidRPr="00F65A46">
        <w:rPr>
          <w:rFonts w:ascii="GHEA Grapalat" w:hAnsi="GHEA Grapalat"/>
          <w:sz w:val="24"/>
          <w:szCs w:val="24"/>
        </w:rPr>
        <w:t xml:space="preserve">) և </w:t>
      </w:r>
      <w:proofErr w:type="spellStart"/>
      <w:r w:rsidRPr="00F65A46">
        <w:rPr>
          <w:rFonts w:ascii="GHEA Grapalat" w:hAnsi="GHEA Grapalat"/>
          <w:sz w:val="24"/>
          <w:szCs w:val="24"/>
        </w:rPr>
        <w:t>պատասխանի</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հրապարակման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կարգից</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զատ</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վիրավորանքի</w:t>
      </w:r>
      <w:proofErr w:type="spellEnd"/>
      <w:r w:rsidRPr="00F65A46">
        <w:rPr>
          <w:rFonts w:ascii="GHEA Grapalat" w:hAnsi="GHEA Grapalat"/>
          <w:sz w:val="24"/>
          <w:szCs w:val="24"/>
        </w:rPr>
        <w:t xml:space="preserve"> և </w:t>
      </w:r>
      <w:proofErr w:type="spellStart"/>
      <w:r w:rsidRPr="00F65A46">
        <w:rPr>
          <w:rFonts w:ascii="GHEA Grapalat" w:hAnsi="GHEA Grapalat"/>
          <w:sz w:val="24"/>
          <w:szCs w:val="24"/>
        </w:rPr>
        <w:t>զրպարտության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հերքման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ներողություն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խնդրելու</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արտադատական</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կարգ</w:t>
      </w:r>
      <w:proofErr w:type="spellEnd"/>
      <w:r w:rsidR="0002553F">
        <w:rPr>
          <w:rFonts w:ascii="GHEA Grapalat" w:hAnsi="GHEA Grapalat"/>
          <w:sz w:val="24"/>
          <w:szCs w:val="24"/>
        </w:rPr>
        <w:t>.</w:t>
      </w:r>
    </w:p>
    <w:p w14:paraId="1399B8A1" w14:textId="77777777" w:rsidR="00D80D73" w:rsidRPr="00F65A46" w:rsidRDefault="00D80D73" w:rsidP="00CC1CFB">
      <w:pPr>
        <w:ind w:firstLine="360"/>
        <w:contextualSpacing/>
        <w:jc w:val="both"/>
        <w:rPr>
          <w:rFonts w:ascii="GHEA Grapalat" w:hAnsi="GHEA Grapalat"/>
          <w:sz w:val="24"/>
          <w:szCs w:val="24"/>
        </w:rPr>
      </w:pPr>
    </w:p>
    <w:p w14:paraId="0B4CC179" w14:textId="77777777" w:rsidR="00D80D73" w:rsidRPr="00F65A46" w:rsidRDefault="00D80D73" w:rsidP="00CC1CFB">
      <w:pPr>
        <w:ind w:firstLine="360"/>
        <w:contextualSpacing/>
        <w:jc w:val="both"/>
        <w:rPr>
          <w:rFonts w:ascii="GHEA Grapalat" w:hAnsi="GHEA Grapalat"/>
          <w:sz w:val="24"/>
          <w:szCs w:val="24"/>
          <w:lang w:val="hy-AM"/>
        </w:rPr>
      </w:pPr>
      <w:proofErr w:type="spellStart"/>
      <w:r w:rsidRPr="00F65A46">
        <w:rPr>
          <w:rFonts w:ascii="GHEA Grapalat" w:hAnsi="GHEA Grapalat"/>
          <w:sz w:val="24"/>
          <w:szCs w:val="24"/>
        </w:rPr>
        <w:t>Ինչպես</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վերոգրյալում</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նշվեց</w:t>
      </w:r>
      <w:proofErr w:type="spellEnd"/>
      <w:r w:rsidRPr="00F65A46">
        <w:rPr>
          <w:rFonts w:ascii="GHEA Grapalat" w:hAnsi="GHEA Grapalat"/>
          <w:sz w:val="24"/>
          <w:szCs w:val="24"/>
        </w:rPr>
        <w:t xml:space="preserve"> </w:t>
      </w:r>
      <w:proofErr w:type="spellStart"/>
      <w:r w:rsidRPr="00F65A46">
        <w:rPr>
          <w:rFonts w:ascii="GHEA Grapalat" w:hAnsi="GHEA Grapalat"/>
          <w:sz w:val="24"/>
          <w:szCs w:val="24"/>
        </w:rPr>
        <w:t>Օրենքի</w:t>
      </w:r>
      <w:proofErr w:type="spellEnd"/>
      <w:r w:rsidRPr="00F65A46">
        <w:rPr>
          <w:rFonts w:ascii="GHEA Grapalat" w:hAnsi="GHEA Grapalat"/>
          <w:sz w:val="24"/>
          <w:szCs w:val="24"/>
        </w:rPr>
        <w:t xml:space="preserve"> 8</w:t>
      </w:r>
      <w:r w:rsidRPr="00F65A46">
        <w:rPr>
          <w:rFonts w:ascii="GHEA Grapalat" w:hAnsi="GHEA Grapalat"/>
          <w:sz w:val="24"/>
          <w:szCs w:val="24"/>
          <w:lang w:val="hy-AM"/>
        </w:rPr>
        <w:t xml:space="preserve">-րդ հոդվածը կարգավորում է այնպիսի տեղեկատվության հերքմանը, որը անճշտություն է, վրիպակ կամ իրականությանը չհահամապատասխանող տվյալ, սակայն չի հատում զրպարտության շեմը։ Այդ պատճառով անհրաժեշտ է վերանվանել այդ կարգավորումները ուղղման ինստիտուտով։ Այս պարագայում բաց է մնում զրպարտության հերքման արտադատական կարգը, քանի որ այն ՀՀ օրենսդրությամբ բացակայում է։ </w:t>
      </w:r>
    </w:p>
    <w:p w14:paraId="1AA6EF4A"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 xml:space="preserve">Ավելին ՀՀ օրենսդրությամբ բացակայում է վիրավորանքի վերաբերյալ արտադատական կարգ, քանի որ Օրենքի </w:t>
      </w:r>
      <w:r w:rsidRPr="00F65A46">
        <w:rPr>
          <w:rFonts w:ascii="GHEA Grapalat" w:hAnsi="GHEA Grapalat"/>
          <w:sz w:val="24"/>
          <w:szCs w:val="24"/>
        </w:rPr>
        <w:t>8</w:t>
      </w:r>
      <w:r w:rsidRPr="00F65A46">
        <w:rPr>
          <w:rFonts w:ascii="GHEA Grapalat" w:hAnsi="GHEA Grapalat"/>
          <w:sz w:val="24"/>
          <w:szCs w:val="24"/>
          <w:lang w:val="hy-AM"/>
        </w:rPr>
        <w:t xml:space="preserve">-րդ հոդվածը չի կարգավորվում վիրավորանքի համար լրատվամիջոցի կողմից արտադատական կարգով ներողություն հայցելու հնարավորությունը, այն թողնելով դատական պաշտպանությանը։ Այնինչ արտադատական կարգավորումները կնպաստեն վեճերը բանակցությամբ և հաշտությամբ լուծելու հնարավորությանը և կհանդիսանան արդյունավետ մեխանիզմ մի կողմից անձանց իրավունքների ողջամիտ ժամկետում արդյունավետ պաշտպանության, ինչպես նաև հնարավորություն կստեղծվի բացառել </w:t>
      </w:r>
      <w:r w:rsidRPr="00F65A46">
        <w:rPr>
          <w:rFonts w:ascii="GHEA Grapalat" w:hAnsi="GHEA Grapalat"/>
          <w:sz w:val="24"/>
          <w:szCs w:val="24"/>
          <w:lang w:val="hy-AM"/>
        </w:rPr>
        <w:lastRenderedPageBreak/>
        <w:t>լրատվամիջոցի կողմից խոսքի ազատությունը անհարկի և ոչ իրավաչափ միջամտությունւից։</w:t>
      </w:r>
    </w:p>
    <w:p w14:paraId="1136A36E" w14:textId="77777777" w:rsidR="00D80D73" w:rsidRPr="00F65A46" w:rsidRDefault="00D80D73" w:rsidP="00CC1CFB">
      <w:pPr>
        <w:ind w:firstLine="360"/>
        <w:contextualSpacing/>
        <w:jc w:val="both"/>
        <w:rPr>
          <w:rFonts w:ascii="GHEA Grapalat" w:hAnsi="GHEA Grapalat"/>
          <w:sz w:val="24"/>
          <w:szCs w:val="24"/>
          <w:lang w:val="hy-AM"/>
        </w:rPr>
      </w:pPr>
      <w:r w:rsidRPr="00F65A46">
        <w:rPr>
          <w:rFonts w:ascii="GHEA Grapalat" w:hAnsi="GHEA Grapalat"/>
          <w:sz w:val="24"/>
          <w:szCs w:val="24"/>
          <w:lang w:val="hy-AM"/>
        </w:rPr>
        <w:t>Վերոգրյալից ելնելով առաջարկում ենք նախատեսել զրպարտության և վիրավորանքի գործերով արտադատական կարգ, որը պարտադիր ենթակա է պահպանման, իսկ չպահպանման դեպքում դատարանները իրավունք կստանան չքննել գործը։</w:t>
      </w:r>
    </w:p>
    <w:p w14:paraId="7828799D" w14:textId="77777777" w:rsidR="00D80D73" w:rsidRPr="00F65A46" w:rsidRDefault="00D80D73" w:rsidP="00CC1CFB">
      <w:pPr>
        <w:ind w:firstLine="360"/>
        <w:contextualSpacing/>
        <w:jc w:val="both"/>
        <w:rPr>
          <w:rFonts w:ascii="GHEA Grapalat" w:hAnsi="GHEA Grapalat"/>
          <w:sz w:val="24"/>
          <w:szCs w:val="24"/>
        </w:rPr>
      </w:pPr>
    </w:p>
    <w:p w14:paraId="48918B80" w14:textId="77777777" w:rsidR="00962A71" w:rsidRPr="00F65A46" w:rsidRDefault="00962A71" w:rsidP="00CC1CFB">
      <w:pPr>
        <w:ind w:firstLine="360"/>
        <w:contextualSpacing/>
        <w:jc w:val="both"/>
        <w:rPr>
          <w:rFonts w:ascii="GHEA Grapalat" w:hAnsi="GHEA Grapalat"/>
          <w:sz w:val="24"/>
          <w:szCs w:val="24"/>
        </w:rPr>
      </w:pPr>
    </w:p>
    <w:sectPr w:rsidR="00962A71" w:rsidRPr="00F65A4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69E34" w14:textId="77777777" w:rsidR="00163DC2" w:rsidRDefault="00163DC2" w:rsidP="00D80D73">
      <w:pPr>
        <w:spacing w:after="0" w:line="240" w:lineRule="auto"/>
      </w:pPr>
      <w:r>
        <w:separator/>
      </w:r>
    </w:p>
  </w:endnote>
  <w:endnote w:type="continuationSeparator" w:id="0">
    <w:p w14:paraId="2BE17664" w14:textId="77777777" w:rsidR="00163DC2" w:rsidRDefault="00163DC2" w:rsidP="00D80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485961"/>
      <w:docPartObj>
        <w:docPartGallery w:val="Page Numbers (Bottom of Page)"/>
        <w:docPartUnique/>
      </w:docPartObj>
    </w:sdtPr>
    <w:sdtEndPr>
      <w:rPr>
        <w:noProof/>
      </w:rPr>
    </w:sdtEndPr>
    <w:sdtContent>
      <w:p w14:paraId="5CFE8783" w14:textId="26A076B1" w:rsidR="00307AC3" w:rsidRDefault="00307A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DA81DE" w14:textId="77777777" w:rsidR="00307AC3" w:rsidRDefault="00307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57DBF" w14:textId="77777777" w:rsidR="00163DC2" w:rsidRDefault="00163DC2" w:rsidP="00D80D73">
      <w:pPr>
        <w:spacing w:after="0" w:line="240" w:lineRule="auto"/>
      </w:pPr>
      <w:r>
        <w:separator/>
      </w:r>
    </w:p>
  </w:footnote>
  <w:footnote w:type="continuationSeparator" w:id="0">
    <w:p w14:paraId="59FC9037" w14:textId="77777777" w:rsidR="00163DC2" w:rsidRDefault="00163DC2" w:rsidP="00D80D73">
      <w:pPr>
        <w:spacing w:after="0" w:line="240" w:lineRule="auto"/>
      </w:pPr>
      <w:r>
        <w:continuationSeparator/>
      </w:r>
    </w:p>
  </w:footnote>
  <w:footnote w:id="1">
    <w:p w14:paraId="43CE8741" w14:textId="77777777" w:rsidR="00307AC3" w:rsidRDefault="00307AC3" w:rsidP="00D80D73">
      <w:pPr>
        <w:pStyle w:val="FootnoteText"/>
        <w:rPr>
          <w:lang w:val="hy-AM"/>
        </w:rPr>
      </w:pPr>
      <w:r>
        <w:rPr>
          <w:rStyle w:val="FootnoteReference"/>
        </w:rPr>
        <w:footnoteRef/>
      </w:r>
      <w:r>
        <w:t xml:space="preserve"> </w:t>
      </w:r>
      <w:r>
        <w:rPr>
          <w:lang w:val="hy-AM"/>
        </w:rPr>
        <w:t xml:space="preserve">Թեկուզև օրենսդիրը օրենքի </w:t>
      </w:r>
      <w:r>
        <w:t>8</w:t>
      </w:r>
      <w:r>
        <w:rPr>
          <w:lang w:val="hy-AM"/>
        </w:rPr>
        <w:t xml:space="preserve">-րդ հոդվածի </w:t>
      </w:r>
      <w:r>
        <w:t>5</w:t>
      </w:r>
      <w:r>
        <w:rPr>
          <w:lang w:val="hy-AM"/>
        </w:rPr>
        <w:t>-րդ կետով պատասխան ներկայացնելը ընթացակարգային իմաստով սահմանել հերքման պահանջի հետ իրականացնելու պայմանով, որը վիճահարույց մոտեցում է: Անձը կարող է ներկայացնել պատասխան ներկայացնելու պահանջ և չպարտավորեցնել լրատվամիջոցին անձամբ հերքել իր հրապարակային խոսքը:</w:t>
      </w:r>
    </w:p>
  </w:footnote>
  <w:footnote w:id="2">
    <w:p w14:paraId="65278EF8" w14:textId="77777777" w:rsidR="00307AC3" w:rsidRDefault="00307AC3" w:rsidP="00D80D73">
      <w:pPr>
        <w:pStyle w:val="FootnoteText"/>
        <w:rPr>
          <w:sz w:val="18"/>
          <w:szCs w:val="18"/>
          <w:lang w:val="hy-AM"/>
        </w:rPr>
      </w:pPr>
      <w:r>
        <w:rPr>
          <w:rStyle w:val="FootnoteReference"/>
          <w:sz w:val="18"/>
          <w:szCs w:val="18"/>
        </w:rPr>
        <w:footnoteRef/>
      </w:r>
      <w:r>
        <w:rPr>
          <w:sz w:val="18"/>
          <w:szCs w:val="18"/>
        </w:rPr>
        <w:t xml:space="preserve"> </w:t>
      </w:r>
      <w:r>
        <w:rPr>
          <w:sz w:val="18"/>
          <w:szCs w:val="18"/>
          <w:lang w:val="hy-AM"/>
        </w:rPr>
        <w:t xml:space="preserve">Էդմոն Մարուքյանը ընդդեմ </w:t>
      </w:r>
      <w:r>
        <w:rPr>
          <w:rFonts w:ascii="Sylfaen" w:hAnsi="Sylfaen"/>
          <w:sz w:val="18"/>
          <w:szCs w:val="18"/>
        </w:rPr>
        <w:t>«</w:t>
      </w:r>
      <w:r>
        <w:rPr>
          <w:rFonts w:ascii="Sylfaen" w:hAnsi="Sylfaen"/>
          <w:sz w:val="18"/>
          <w:szCs w:val="18"/>
        </w:rPr>
        <w:t xml:space="preserve">Սկիզբ Մեդիա կենտրոն» ՍՊԸ-ի դատական գործը հասանելի է հետևյալ հղմամբ՝ </w:t>
      </w:r>
      <w:hyperlink r:id="rId1" w:history="1">
        <w:r>
          <w:rPr>
            <w:rStyle w:val="Hyperlink"/>
            <w:sz w:val="18"/>
            <w:szCs w:val="18"/>
            <w:lang w:val="hy-AM"/>
          </w:rPr>
          <w:t>https://datalex.am:443/?app=AppCaseSearch&amp;case_id=45880421204063903</w:t>
        </w:r>
      </w:hyperlink>
    </w:p>
  </w:footnote>
  <w:footnote w:id="3">
    <w:p w14:paraId="39A4AF70" w14:textId="77777777" w:rsidR="00307AC3" w:rsidRDefault="00307AC3" w:rsidP="00D80D73">
      <w:pPr>
        <w:pStyle w:val="FootnoteText"/>
        <w:rPr>
          <w:rFonts w:ascii="Sylfaen" w:hAnsi="Sylfaen"/>
          <w:sz w:val="18"/>
          <w:szCs w:val="18"/>
          <w:lang w:val="hy-AM"/>
        </w:rPr>
      </w:pPr>
      <w:r>
        <w:rPr>
          <w:rStyle w:val="FootnoteReference"/>
          <w:rFonts w:ascii="Sylfaen" w:hAnsi="Sylfaen"/>
          <w:sz w:val="18"/>
          <w:szCs w:val="18"/>
        </w:rPr>
        <w:footnoteRef/>
      </w:r>
      <w:r>
        <w:rPr>
          <w:rFonts w:ascii="Sylfaen" w:hAnsi="Sylfaen"/>
          <w:sz w:val="18"/>
          <w:szCs w:val="18"/>
        </w:rPr>
        <w:t xml:space="preserve"> </w:t>
      </w:r>
      <w:r>
        <w:rPr>
          <w:rFonts w:ascii="Sylfaen" w:hAnsi="Sylfaen"/>
          <w:sz w:val="18"/>
          <w:szCs w:val="18"/>
          <w:lang w:val="hy-AM"/>
        </w:rPr>
        <w:t xml:space="preserve">«Հայաստան» Հրատարակչություն, Երևան </w:t>
      </w:r>
      <w:r>
        <w:rPr>
          <w:rFonts w:ascii="Sylfaen" w:hAnsi="Sylfaen"/>
          <w:sz w:val="18"/>
          <w:szCs w:val="18"/>
        </w:rPr>
        <w:t xml:space="preserve">1976, </w:t>
      </w:r>
      <w:r>
        <w:rPr>
          <w:rFonts w:ascii="Sylfaen" w:hAnsi="Sylfaen"/>
          <w:sz w:val="18"/>
          <w:szCs w:val="18"/>
        </w:rPr>
        <w:t xml:space="preserve">հասանելի է հետևյալ հղմամբ՝ </w:t>
      </w:r>
      <w:hyperlink r:id="rId2" w:history="1">
        <w:r>
          <w:rPr>
            <w:rStyle w:val="Hyperlink"/>
            <w:rFonts w:ascii="Sylfaen" w:hAnsi="Sylfaen"/>
            <w:sz w:val="18"/>
            <w:szCs w:val="18"/>
          </w:rPr>
          <w:t>http://www.nayiri.com/imagedDictionaryBrowser.jsp?dictionaryId=24&amp;query=%D5%B0%D5%A5%D6%80%D6%84%D5%B8%D6%82%D5%B4&amp;l=hy_LB</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E0186"/>
    <w:multiLevelType w:val="hybridMultilevel"/>
    <w:tmpl w:val="6D62DBF6"/>
    <w:lvl w:ilvl="0" w:tplc="04090011">
      <w:start w:val="1"/>
      <w:numFmt w:val="decimal"/>
      <w:lvlText w:val="%1)"/>
      <w:lvlJc w:val="left"/>
      <w:pPr>
        <w:ind w:left="1080" w:hanging="360"/>
      </w:pPr>
      <w:rPr>
        <w:i w:val="0"/>
        <w:i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28C4249B"/>
    <w:multiLevelType w:val="hybridMultilevel"/>
    <w:tmpl w:val="F12A6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94571C"/>
    <w:multiLevelType w:val="hybridMultilevel"/>
    <w:tmpl w:val="C08AE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1231ECF"/>
    <w:multiLevelType w:val="hybridMultilevel"/>
    <w:tmpl w:val="DDF49DF2"/>
    <w:lvl w:ilvl="0" w:tplc="B728FC3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C948C6"/>
    <w:multiLevelType w:val="hybridMultilevel"/>
    <w:tmpl w:val="E96ED9A0"/>
    <w:lvl w:ilvl="0" w:tplc="8BB66980">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 w15:restartNumberingAfterBreak="0">
    <w:nsid w:val="6EA874D6"/>
    <w:multiLevelType w:val="hybridMultilevel"/>
    <w:tmpl w:val="FF4E1564"/>
    <w:lvl w:ilvl="0" w:tplc="3B5A791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0"/>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E4"/>
    <w:rsid w:val="0000567B"/>
    <w:rsid w:val="00013B7F"/>
    <w:rsid w:val="0002553F"/>
    <w:rsid w:val="00084E3A"/>
    <w:rsid w:val="000F67E3"/>
    <w:rsid w:val="00110FB9"/>
    <w:rsid w:val="00144515"/>
    <w:rsid w:val="001504EB"/>
    <w:rsid w:val="00163DC2"/>
    <w:rsid w:val="001E72A5"/>
    <w:rsid w:val="001F2C88"/>
    <w:rsid w:val="00287131"/>
    <w:rsid w:val="002C0290"/>
    <w:rsid w:val="002E0E8B"/>
    <w:rsid w:val="00307AC3"/>
    <w:rsid w:val="00334182"/>
    <w:rsid w:val="00345F7A"/>
    <w:rsid w:val="00355A9B"/>
    <w:rsid w:val="003C6938"/>
    <w:rsid w:val="003C6E29"/>
    <w:rsid w:val="0041635F"/>
    <w:rsid w:val="00476C4D"/>
    <w:rsid w:val="0049024E"/>
    <w:rsid w:val="00521D5A"/>
    <w:rsid w:val="00542A97"/>
    <w:rsid w:val="0057142D"/>
    <w:rsid w:val="005E5AD9"/>
    <w:rsid w:val="00634F62"/>
    <w:rsid w:val="006468BC"/>
    <w:rsid w:val="006768DF"/>
    <w:rsid w:val="00677B12"/>
    <w:rsid w:val="006C0187"/>
    <w:rsid w:val="006F01E0"/>
    <w:rsid w:val="007153BE"/>
    <w:rsid w:val="007156E1"/>
    <w:rsid w:val="00766E9A"/>
    <w:rsid w:val="0078144A"/>
    <w:rsid w:val="00843977"/>
    <w:rsid w:val="00850F99"/>
    <w:rsid w:val="00910DC8"/>
    <w:rsid w:val="00951249"/>
    <w:rsid w:val="00962A71"/>
    <w:rsid w:val="00977DB7"/>
    <w:rsid w:val="00991783"/>
    <w:rsid w:val="00993401"/>
    <w:rsid w:val="00A01610"/>
    <w:rsid w:val="00A15CE4"/>
    <w:rsid w:val="00A36B1F"/>
    <w:rsid w:val="00A62E83"/>
    <w:rsid w:val="00A6595F"/>
    <w:rsid w:val="00AA09FA"/>
    <w:rsid w:val="00B55F64"/>
    <w:rsid w:val="00B77245"/>
    <w:rsid w:val="00B82C37"/>
    <w:rsid w:val="00B971C0"/>
    <w:rsid w:val="00BF1725"/>
    <w:rsid w:val="00C13674"/>
    <w:rsid w:val="00C226F5"/>
    <w:rsid w:val="00CC1CFB"/>
    <w:rsid w:val="00D80D73"/>
    <w:rsid w:val="00D95700"/>
    <w:rsid w:val="00E16FD3"/>
    <w:rsid w:val="00E7391A"/>
    <w:rsid w:val="00E94E9C"/>
    <w:rsid w:val="00F068F1"/>
    <w:rsid w:val="00F34FE4"/>
    <w:rsid w:val="00F65A46"/>
    <w:rsid w:val="00FB7ED5"/>
    <w:rsid w:val="00FD3129"/>
    <w:rsid w:val="00FE1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2830D"/>
  <w15:chartTrackingRefBased/>
  <w15:docId w15:val="{1A127A9F-45D7-4B49-8F85-B1A7A7FB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80D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0D73"/>
    <w:rPr>
      <w:sz w:val="20"/>
      <w:szCs w:val="20"/>
    </w:rPr>
  </w:style>
  <w:style w:type="character" w:styleId="Hyperlink">
    <w:name w:val="Hyperlink"/>
    <w:basedOn w:val="DefaultParagraphFont"/>
    <w:uiPriority w:val="99"/>
    <w:semiHidden/>
    <w:unhideWhenUsed/>
    <w:rsid w:val="00D80D73"/>
    <w:rPr>
      <w:color w:val="0563C1" w:themeColor="hyperlink"/>
      <w:u w:val="single"/>
    </w:rPr>
  </w:style>
  <w:style w:type="character" w:styleId="FootnoteReference">
    <w:name w:val="footnote reference"/>
    <w:basedOn w:val="DefaultParagraphFont"/>
    <w:uiPriority w:val="99"/>
    <w:semiHidden/>
    <w:unhideWhenUsed/>
    <w:rsid w:val="00D80D73"/>
    <w:rPr>
      <w:vertAlign w:val="superscript"/>
    </w:rPr>
  </w:style>
  <w:style w:type="paragraph" w:styleId="Header">
    <w:name w:val="header"/>
    <w:basedOn w:val="Normal"/>
    <w:link w:val="HeaderChar"/>
    <w:uiPriority w:val="99"/>
    <w:unhideWhenUsed/>
    <w:rsid w:val="00D80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D73"/>
  </w:style>
  <w:style w:type="paragraph" w:styleId="Footer">
    <w:name w:val="footer"/>
    <w:basedOn w:val="Normal"/>
    <w:link w:val="FooterChar"/>
    <w:uiPriority w:val="99"/>
    <w:unhideWhenUsed/>
    <w:rsid w:val="00D80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D73"/>
  </w:style>
  <w:style w:type="paragraph" w:styleId="ListParagraph">
    <w:name w:val="List Paragraph"/>
    <w:basedOn w:val="Normal"/>
    <w:uiPriority w:val="34"/>
    <w:qFormat/>
    <w:rsid w:val="001E72A5"/>
    <w:pPr>
      <w:ind w:left="720"/>
      <w:contextualSpacing/>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276870">
      <w:bodyDiv w:val="1"/>
      <w:marLeft w:val="0"/>
      <w:marRight w:val="0"/>
      <w:marTop w:val="0"/>
      <w:marBottom w:val="0"/>
      <w:divBdr>
        <w:top w:val="none" w:sz="0" w:space="0" w:color="auto"/>
        <w:left w:val="none" w:sz="0" w:space="0" w:color="auto"/>
        <w:bottom w:val="none" w:sz="0" w:space="0" w:color="auto"/>
        <w:right w:val="none" w:sz="0" w:space="0" w:color="auto"/>
      </w:divBdr>
    </w:div>
    <w:div w:id="1486242959">
      <w:bodyDiv w:val="1"/>
      <w:marLeft w:val="0"/>
      <w:marRight w:val="0"/>
      <w:marTop w:val="0"/>
      <w:marBottom w:val="0"/>
      <w:divBdr>
        <w:top w:val="none" w:sz="0" w:space="0" w:color="auto"/>
        <w:left w:val="none" w:sz="0" w:space="0" w:color="auto"/>
        <w:bottom w:val="none" w:sz="0" w:space="0" w:color="auto"/>
        <w:right w:val="none" w:sz="0" w:space="0" w:color="auto"/>
      </w:divBdr>
    </w:div>
    <w:div w:id="202208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mbly.coe.int/nw/xml/XRef/Xref-XML2HTML-en.asp?fileid=23455&amp;lang=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EN/ALL/?uri=CELEX:32006H0952" TargetMode="External"/><Relationship Id="rId5" Type="http://schemas.openxmlformats.org/officeDocument/2006/relationships/footnotes" Target="footnotes.xml"/><Relationship Id="rId10" Type="http://schemas.openxmlformats.org/officeDocument/2006/relationships/hyperlink" Target="https://hudoc.echr.coe.int/eng?i=001-70089" TargetMode="External"/><Relationship Id="rId4" Type="http://schemas.openxmlformats.org/officeDocument/2006/relationships/webSettings" Target="webSettings.xml"/><Relationship Id="rId9" Type="http://schemas.openxmlformats.org/officeDocument/2006/relationships/hyperlink" Target="https://search.coe.int/c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nayiri.com/imagedDictionaryBrowser.jsp?dictionaryId=24&amp;query=%D5%B0%D5%A5%D6%80%D6%84%D5%B8%D6%82%D5%B4&amp;l=hy_LB" TargetMode="External"/><Relationship Id="rId1" Type="http://schemas.openxmlformats.org/officeDocument/2006/relationships/hyperlink" Target="https://datalex.am:443/?app=AppCaseSearch&amp;case_id=458804212040639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28</Pages>
  <Words>8339</Words>
  <Characters>47536</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Asatryan</dc:creator>
  <cp:keywords/>
  <dc:description/>
  <cp:lastModifiedBy>Ara Ghazaryan</cp:lastModifiedBy>
  <cp:revision>3</cp:revision>
  <dcterms:created xsi:type="dcterms:W3CDTF">2025-02-21T15:05:00Z</dcterms:created>
  <dcterms:modified xsi:type="dcterms:W3CDTF">2025-02-21T15:16:00Z</dcterms:modified>
</cp:coreProperties>
</file>