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134" w:rsidRDefault="00874134" w:rsidP="00874134">
      <w:pPr>
        <w:spacing w:line="240" w:lineRule="auto"/>
        <w:jc w:val="center"/>
        <w:rPr>
          <w:rFonts w:ascii="Sylfaen" w:hAnsi="Sylfaen"/>
          <w:b/>
          <w:sz w:val="32"/>
          <w:szCs w:val="32"/>
        </w:rPr>
      </w:pPr>
      <w:r w:rsidRPr="002B0CCA">
        <w:rPr>
          <w:rFonts w:ascii="Sylfaen" w:hAnsi="Sylfaen"/>
          <w:b/>
          <w:sz w:val="32"/>
          <w:szCs w:val="32"/>
        </w:rPr>
        <w:t>Խափանման միջոց կալանք</w:t>
      </w:r>
    </w:p>
    <w:p w:rsidR="004D528B" w:rsidRPr="0027084F" w:rsidRDefault="004D528B" w:rsidP="004D528B">
      <w:pPr>
        <w:spacing w:after="0" w:line="240" w:lineRule="auto"/>
        <w:ind w:left="10080" w:firstLine="720"/>
        <w:jc w:val="center"/>
        <w:rPr>
          <w:rFonts w:ascii="Sylfaen" w:hAnsi="Sylfaen"/>
          <w:sz w:val="20"/>
          <w:szCs w:val="20"/>
          <w:lang w:val="hy-AM"/>
        </w:rPr>
      </w:pPr>
      <w:r w:rsidRPr="0027084F">
        <w:rPr>
          <w:rFonts w:ascii="Sylfaen" w:hAnsi="Sylfaen"/>
          <w:sz w:val="20"/>
          <w:szCs w:val="20"/>
          <w:lang w:val="hy-AM"/>
        </w:rPr>
        <w:t>Կազմեց՝ Արա Ղազարյանը</w:t>
      </w:r>
    </w:p>
    <w:p w:rsidR="004D528B" w:rsidRPr="002B0CCA" w:rsidRDefault="004D528B" w:rsidP="00874134">
      <w:pPr>
        <w:spacing w:line="240" w:lineRule="auto"/>
        <w:jc w:val="center"/>
        <w:rPr>
          <w:rFonts w:ascii="Sylfaen" w:hAnsi="Sylfaen"/>
          <w:b/>
          <w:sz w:val="32"/>
          <w:szCs w:val="32"/>
        </w:rPr>
      </w:pPr>
      <w:bookmarkStart w:id="0" w:name="_GoBack"/>
      <w:bookmarkEnd w:id="0"/>
    </w:p>
    <w:p w:rsidR="00DF42D2" w:rsidRPr="002B0CCA" w:rsidRDefault="00DF42D2" w:rsidP="00D93FAC">
      <w:pPr>
        <w:spacing w:line="240" w:lineRule="auto"/>
        <w:jc w:val="center"/>
        <w:rPr>
          <w:rFonts w:ascii="Sylfaen" w:hAnsi="Sylfaen"/>
          <w:b/>
          <w:sz w:val="32"/>
          <w:szCs w:val="32"/>
          <w:u w:val="single"/>
        </w:rPr>
      </w:pPr>
      <w:r w:rsidRPr="002B0CCA">
        <w:rPr>
          <w:rFonts w:ascii="Sylfaen" w:hAnsi="Sylfaen"/>
          <w:b/>
          <w:sz w:val="32"/>
          <w:szCs w:val="32"/>
          <w:u w:val="single"/>
        </w:rPr>
        <w:t>ՄՈԴՈՒԼ 1</w:t>
      </w:r>
    </w:p>
    <w:p w:rsidR="00D93FAC" w:rsidRPr="002B0CCA" w:rsidRDefault="00D93FAC" w:rsidP="00D93FAC">
      <w:pPr>
        <w:spacing w:after="0" w:line="240" w:lineRule="auto"/>
        <w:rPr>
          <w:rFonts w:ascii="Sylfaen" w:hAnsi="Sylfaen"/>
          <w:sz w:val="28"/>
          <w:szCs w:val="28"/>
        </w:rPr>
      </w:pPr>
    </w:p>
    <w:p w:rsidR="00DF42D2" w:rsidRPr="002B0CCA" w:rsidRDefault="00DF42D2" w:rsidP="00D93FAC">
      <w:pPr>
        <w:spacing w:after="0" w:line="240" w:lineRule="auto"/>
        <w:rPr>
          <w:rFonts w:ascii="Sylfaen" w:hAnsi="Sylfaen"/>
          <w:sz w:val="32"/>
          <w:szCs w:val="32"/>
        </w:rPr>
      </w:pPr>
      <w:r w:rsidRPr="002B0CCA">
        <w:rPr>
          <w:rFonts w:ascii="Sylfaen" w:hAnsi="Sylfaen"/>
          <w:sz w:val="32"/>
          <w:szCs w:val="32"/>
        </w:rPr>
        <w:t xml:space="preserve">Ընտրեք </w:t>
      </w:r>
      <w:r w:rsidR="00567E83" w:rsidRPr="002B0CCA">
        <w:rPr>
          <w:rFonts w:ascii="Sylfaen" w:hAnsi="Sylfaen"/>
          <w:sz w:val="32"/>
          <w:szCs w:val="32"/>
        </w:rPr>
        <w:t>ճիշտ պատասխանը</w:t>
      </w:r>
      <w:r w:rsidRPr="002B0CCA">
        <w:rPr>
          <w:rFonts w:ascii="Sylfaen" w:hAnsi="Sylfaen"/>
          <w:sz w:val="32"/>
          <w:szCs w:val="32"/>
        </w:rPr>
        <w:t>.</w:t>
      </w:r>
    </w:p>
    <w:p w:rsidR="00D93FAC" w:rsidRPr="002B0CCA" w:rsidRDefault="00D93FAC" w:rsidP="00D93FAC">
      <w:pPr>
        <w:spacing w:after="0" w:line="240" w:lineRule="auto"/>
        <w:rPr>
          <w:rFonts w:ascii="Sylfaen" w:hAnsi="Sylfaen"/>
          <w:sz w:val="28"/>
          <w:szCs w:val="28"/>
        </w:rPr>
      </w:pPr>
    </w:p>
    <w:p w:rsidR="00D93FAC" w:rsidRPr="002B0CCA" w:rsidRDefault="00D93FAC" w:rsidP="00D93FAC">
      <w:pPr>
        <w:spacing w:after="0" w:line="240" w:lineRule="auto"/>
        <w:rPr>
          <w:rFonts w:ascii="Sylfaen" w:hAnsi="Sylfaen"/>
          <w:sz w:val="28"/>
          <w:szCs w:val="28"/>
        </w:rPr>
      </w:pPr>
    </w:p>
    <w:p w:rsidR="00D15B2D" w:rsidRPr="002B0CCA" w:rsidRDefault="00567E83" w:rsidP="007C3331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b/>
          <w:sz w:val="28"/>
          <w:szCs w:val="28"/>
        </w:rPr>
      </w:pPr>
      <w:r w:rsidRPr="002B0CCA">
        <w:rPr>
          <w:rFonts w:ascii="Sylfaen" w:hAnsi="Sylfaen" w:cs="Sylfaen"/>
          <w:b/>
          <w:sz w:val="28"/>
          <w:szCs w:val="28"/>
        </w:rPr>
        <w:t>Ազատության և անձնական անձեռնմխելիության իրավունք</w:t>
      </w:r>
      <w:r w:rsidR="007C3331" w:rsidRPr="002B0CCA">
        <w:rPr>
          <w:rFonts w:ascii="Sylfaen" w:hAnsi="Sylfaen" w:cs="Sylfaen"/>
          <w:b/>
          <w:sz w:val="28"/>
          <w:szCs w:val="28"/>
        </w:rPr>
        <w:t xml:space="preserve">ը սահմանված է Մարդու իրավունքների եվրոպական կոնվենցիայի (այսուհետ՝ Կոնվենցիա) 5-րդ և ՀՀ Սահմանադրության </w:t>
      </w:r>
      <w:r w:rsidR="004A650C" w:rsidRPr="002B0CCA">
        <w:rPr>
          <w:rFonts w:ascii="Sylfaen" w:hAnsi="Sylfaen" w:cs="Sylfaen"/>
          <w:b/>
          <w:sz w:val="28"/>
          <w:szCs w:val="28"/>
        </w:rPr>
        <w:t>27</w:t>
      </w:r>
      <w:r w:rsidR="007C3331" w:rsidRPr="002B0CCA">
        <w:rPr>
          <w:rFonts w:ascii="Sylfaen" w:hAnsi="Sylfaen" w:cs="Sylfaen"/>
          <w:b/>
          <w:sz w:val="28"/>
          <w:szCs w:val="28"/>
        </w:rPr>
        <w:t xml:space="preserve">-րդ հոդվածներով: Այս իրավունքի </w:t>
      </w:r>
      <w:r w:rsidRPr="002B0CCA">
        <w:rPr>
          <w:rFonts w:ascii="Sylfaen" w:hAnsi="Sylfaen" w:cs="Sylfaen"/>
          <w:b/>
          <w:sz w:val="28"/>
          <w:szCs w:val="28"/>
        </w:rPr>
        <w:t xml:space="preserve"> առարկան ու նպատակը բխում են. </w:t>
      </w:r>
      <w:r w:rsidR="00DF42D2" w:rsidRPr="002B0CCA">
        <w:rPr>
          <w:rFonts w:ascii="Sylfaen" w:hAnsi="Sylfaen"/>
          <w:b/>
          <w:sz w:val="28"/>
          <w:szCs w:val="28"/>
        </w:rPr>
        <w:t xml:space="preserve"> </w:t>
      </w:r>
    </w:p>
    <w:p w:rsidR="00DF42D2" w:rsidRPr="002B0CCA" w:rsidRDefault="00DF42D2" w:rsidP="00D93FAC">
      <w:pPr>
        <w:spacing w:after="0" w:line="240" w:lineRule="auto"/>
        <w:rPr>
          <w:sz w:val="28"/>
          <w:szCs w:val="28"/>
        </w:rPr>
      </w:pPr>
    </w:p>
    <w:p w:rsidR="00930175" w:rsidRPr="002B0CCA" w:rsidRDefault="00930175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51756D" w:rsidRPr="002B0CCA" w:rsidTr="00537E85">
        <w:trPr>
          <w:trHeight w:val="1790"/>
        </w:trPr>
        <w:tc>
          <w:tcPr>
            <w:tcW w:w="13680" w:type="dxa"/>
            <w:shd w:val="clear" w:color="auto" w:fill="DAEEF3" w:themeFill="accent5" w:themeFillTint="33"/>
          </w:tcPr>
          <w:p w:rsidR="00470744" w:rsidRPr="002B0CCA" w:rsidRDefault="00470744" w:rsidP="00470744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ա.  հանցագործության կատարումը պատժելու կանխավարկածից, </w:t>
            </w:r>
          </w:p>
          <w:p w:rsidR="00470744" w:rsidRPr="002B0CCA" w:rsidRDefault="00470744" w:rsidP="00470744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բ.   հանցագործության կատարումը կանխելու կանխավարկածից, </w:t>
            </w:r>
          </w:p>
          <w:p w:rsidR="00470744" w:rsidRPr="002B0CCA" w:rsidRDefault="00470744" w:rsidP="00470744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գ.   ազատությունից զրկելու օրինականության կանխավարկածից, </w:t>
            </w:r>
          </w:p>
          <w:p w:rsidR="00470744" w:rsidRPr="002B0CCA" w:rsidRDefault="00470744" w:rsidP="00470744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>դ.   ազատությունից զրկելու անհրաժեշտության կանխավարկածից,</w:t>
            </w:r>
          </w:p>
          <w:p w:rsidR="00470744" w:rsidRPr="002B0CCA" w:rsidRDefault="00470744" w:rsidP="00470744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ե.   անձի ազատության կանխավարկածից, </w:t>
            </w:r>
          </w:p>
          <w:p w:rsidR="00470744" w:rsidRPr="002B0CCA" w:rsidRDefault="00470744" w:rsidP="00470744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>զ.   բոլորը</w:t>
            </w:r>
            <w:r w:rsidR="00CC6E47" w:rsidRPr="002B0CCA">
              <w:rPr>
                <w:rFonts w:ascii="Sylfaen" w:hAnsi="Sylfaen"/>
                <w:sz w:val="28"/>
                <w:szCs w:val="28"/>
              </w:rPr>
              <w:t>: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567E83" w:rsidRPr="002B0CCA" w:rsidRDefault="00567E83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67E83" w:rsidRPr="002B0CCA" w:rsidRDefault="00567E83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BE6447" w:rsidRPr="002B0CCA" w:rsidRDefault="00BE644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470744" w:rsidRPr="002B0CCA" w:rsidRDefault="00470744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470744" w:rsidRPr="002B0CCA" w:rsidRDefault="00470744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470744" w:rsidRPr="002B0CCA" w:rsidRDefault="00470744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470744" w:rsidRPr="002B0CCA" w:rsidRDefault="00470744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67E83" w:rsidRPr="002B0CCA" w:rsidRDefault="00567E83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890297" w:rsidRPr="002B0CCA" w:rsidRDefault="0089029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2B0CCA">
        <w:rPr>
          <w:rFonts w:ascii="Sylfaen" w:eastAsia="Times New Roman" w:hAnsi="Sylfaen" w:cs="Times New Roman"/>
          <w:sz w:val="32"/>
          <w:szCs w:val="32"/>
        </w:rPr>
        <w:t xml:space="preserve">Ընտրեք </w:t>
      </w:r>
      <w:r w:rsidR="005D5EB6" w:rsidRPr="002B0CCA">
        <w:rPr>
          <w:rFonts w:ascii="Sylfaen" w:eastAsia="Times New Roman" w:hAnsi="Sylfaen" w:cs="Times New Roman"/>
          <w:sz w:val="32"/>
          <w:szCs w:val="32"/>
        </w:rPr>
        <w:t xml:space="preserve">սխալ </w:t>
      </w:r>
      <w:r w:rsidRPr="002B0CCA">
        <w:rPr>
          <w:rFonts w:ascii="Sylfaen" w:eastAsia="Times New Roman" w:hAnsi="Sylfaen" w:cs="Times New Roman"/>
          <w:sz w:val="32"/>
          <w:szCs w:val="32"/>
        </w:rPr>
        <w:t>պատասխանը.</w:t>
      </w:r>
    </w:p>
    <w:p w:rsidR="00890297" w:rsidRPr="002B0CCA" w:rsidRDefault="00890297" w:rsidP="00890297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8D2530" w:rsidRPr="002B0CCA" w:rsidRDefault="007C3331" w:rsidP="00CC6E47">
      <w:pPr>
        <w:pStyle w:val="ListParagraph"/>
        <w:numPr>
          <w:ilvl w:val="0"/>
          <w:numId w:val="2"/>
        </w:numPr>
        <w:spacing w:after="0" w:line="360" w:lineRule="auto"/>
        <w:ind w:left="540" w:hanging="540"/>
        <w:rPr>
          <w:b/>
          <w:sz w:val="28"/>
          <w:szCs w:val="28"/>
        </w:rPr>
      </w:pPr>
      <w:r w:rsidRPr="002B0CCA">
        <w:rPr>
          <w:rFonts w:ascii="Sylfaen" w:hAnsi="Sylfaen" w:cs="Sylfaen"/>
          <w:b/>
          <w:sz w:val="28"/>
          <w:szCs w:val="28"/>
        </w:rPr>
        <w:t>Կոնվենցիայի և ՀՀ Սահմանադրության համաձայն, ա</w:t>
      </w:r>
      <w:r w:rsidR="008D2530" w:rsidRPr="002B0CCA">
        <w:rPr>
          <w:rFonts w:ascii="Sylfaen" w:hAnsi="Sylfaen" w:cs="Sylfaen"/>
          <w:b/>
          <w:sz w:val="28"/>
          <w:szCs w:val="28"/>
        </w:rPr>
        <w:t>նձի ազատության և անձնական անձեռնմխելիության իրավունքը.</w:t>
      </w:r>
    </w:p>
    <w:p w:rsidR="0051756D" w:rsidRPr="002B0CCA" w:rsidRDefault="0051756D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51756D" w:rsidRPr="002B0CCA" w:rsidTr="00537E85">
        <w:trPr>
          <w:trHeight w:val="1790"/>
        </w:trPr>
        <w:tc>
          <w:tcPr>
            <w:tcW w:w="13680" w:type="dxa"/>
            <w:shd w:val="clear" w:color="auto" w:fill="DAEEF3" w:themeFill="accent5" w:themeFillTint="33"/>
          </w:tcPr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>ա. անօտարելի և բարձրագույն արժեք է,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բ.   հիմնարար իրավունք է,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գ.   բացարձակ իրավունք է, 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դ.   թուլատրվում է սահմանափակել միայն բացառիկ դեպքերում,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ե.   թույլատրվում է սահմանափակել միայն օրենքով սահմանված կարգով,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>զ.   թույլատրվում է սահմանափակել միայն օրենքով սահմանված հիմքերով: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51756D" w:rsidRPr="002B0CCA" w:rsidRDefault="0051756D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51756D" w:rsidRPr="002B0CCA" w:rsidRDefault="0051756D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51756D" w:rsidRPr="002B0CCA" w:rsidRDefault="0051756D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51756D" w:rsidRPr="002B0CCA" w:rsidRDefault="0051756D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51756D" w:rsidRPr="002B0CCA" w:rsidRDefault="0051756D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51756D" w:rsidRPr="002B0CCA" w:rsidRDefault="0051756D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E90C85" w:rsidRPr="002B0CCA" w:rsidRDefault="00E90C85" w:rsidP="00E24001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E24001" w:rsidRPr="002B0CCA" w:rsidRDefault="00E24001" w:rsidP="00E24001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2B0CCA">
        <w:rPr>
          <w:rFonts w:ascii="Sylfaen" w:eastAsia="Times New Roman" w:hAnsi="Sylfaen" w:cs="Times New Roman"/>
          <w:sz w:val="32"/>
          <w:szCs w:val="32"/>
        </w:rPr>
        <w:t>Ընտրեք ճիշտ պատասխանը.</w:t>
      </w:r>
    </w:p>
    <w:p w:rsidR="00E24001" w:rsidRPr="002B0CCA" w:rsidRDefault="00E24001" w:rsidP="00E24001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E24001" w:rsidRPr="002B0CCA" w:rsidRDefault="007C3331" w:rsidP="00CC6E47">
      <w:pPr>
        <w:pStyle w:val="ListParagraph"/>
        <w:numPr>
          <w:ilvl w:val="0"/>
          <w:numId w:val="2"/>
        </w:numPr>
        <w:spacing w:after="0" w:line="360" w:lineRule="auto"/>
        <w:ind w:left="540" w:hanging="540"/>
        <w:rPr>
          <w:b/>
          <w:sz w:val="28"/>
          <w:szCs w:val="28"/>
        </w:rPr>
      </w:pPr>
      <w:r w:rsidRPr="002B0CCA">
        <w:rPr>
          <w:rFonts w:ascii="Sylfaen" w:eastAsia="Calibri" w:hAnsi="Sylfaen" w:cs="Times New Roman"/>
          <w:b/>
          <w:sz w:val="28"/>
          <w:szCs w:val="28"/>
        </w:rPr>
        <w:t>Ըստ ՀՀ վճռաբեկ դատարանի նախադեպային իրավունքի, կ</w:t>
      </w:r>
      <w:r w:rsidR="00862A8D" w:rsidRPr="002B0CCA">
        <w:rPr>
          <w:rFonts w:ascii="Sylfaen" w:eastAsia="Calibri" w:hAnsi="Sylfaen" w:cs="Times New Roman"/>
          <w:b/>
          <w:sz w:val="28"/>
          <w:szCs w:val="28"/>
        </w:rPr>
        <w:t xml:space="preserve">ալանքը որպես խափանման միջոց ընտրելիս դատարանը մինչև կալանքի հիմքերին անդրադառնալը պարտավոր է անդրադառնալ. </w:t>
      </w:r>
    </w:p>
    <w:p w:rsidR="0051756D" w:rsidRPr="002B0CCA" w:rsidRDefault="0051756D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51756D" w:rsidRPr="002B0CCA" w:rsidTr="00537E85">
        <w:trPr>
          <w:trHeight w:val="1790"/>
        </w:trPr>
        <w:tc>
          <w:tcPr>
            <w:tcW w:w="13680" w:type="dxa"/>
            <w:shd w:val="clear" w:color="auto" w:fill="DAEEF3" w:themeFill="accent5" w:themeFillTint="33"/>
          </w:tcPr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ա. մեղադրյալին մեղսագրվող արարքի հանրորեն վտանգավորության աստիճանին,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բ.  կալանքի պայմաններին,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>գ.  քրեական գործի քննությանը խոչընդոտելու հավանականությանը,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դ.  ձերբակալման փուլում տեղի ունեցած խախտումներին,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ե.  մեղադրյալի փախուստի դիմելու հավանականությանը,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զ.  Մարդու իրավունքների եվրոպական կոնվենցիայի կիրառելիության հարցին, 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է.  առաջադրված մեղադրանքի քրեաիրավական որակմանը,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ը.  </w:t>
            </w:r>
            <w:r w:rsidRPr="002B0CCA">
              <w:rPr>
                <w:rFonts w:ascii="Sylfaen" w:hAnsi="Sylfaen"/>
                <w:sz w:val="28"/>
                <w:szCs w:val="28"/>
                <w:lang w:val="ru-RU"/>
              </w:rPr>
              <w:t>մեղադրյալի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</w:t>
            </w:r>
            <w:r w:rsidRPr="002B0CCA">
              <w:rPr>
                <w:rFonts w:ascii="Sylfaen" w:hAnsi="Sylfaen"/>
                <w:sz w:val="28"/>
                <w:szCs w:val="28"/>
                <w:lang w:val="ru-RU"/>
              </w:rPr>
              <w:t>մեղավորությունը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</w:t>
            </w:r>
            <w:r w:rsidRPr="002B0CCA">
              <w:rPr>
                <w:rFonts w:ascii="Sylfaen" w:hAnsi="Sylfaen"/>
                <w:sz w:val="28"/>
                <w:szCs w:val="28"/>
                <w:lang w:val="ru-RU"/>
              </w:rPr>
              <w:t>հաստատող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</w:t>
            </w:r>
            <w:r w:rsidRPr="002B0CCA">
              <w:rPr>
                <w:rFonts w:ascii="Sylfaen" w:hAnsi="Sylfaen"/>
                <w:sz w:val="28"/>
                <w:szCs w:val="28"/>
                <w:lang w:val="ru-RU"/>
              </w:rPr>
              <w:t>ապացույցներ</w:t>
            </w:r>
            <w:r w:rsidRPr="002B0CCA">
              <w:rPr>
                <w:rFonts w:ascii="Sylfaen" w:hAnsi="Sylfaen"/>
                <w:sz w:val="28"/>
                <w:szCs w:val="28"/>
              </w:rPr>
              <w:t>ին,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թ.  </w:t>
            </w:r>
            <w:r w:rsidR="00CC6E47" w:rsidRPr="002B0CCA">
              <w:rPr>
                <w:rFonts w:ascii="Sylfaen" w:hAnsi="Sylfaen"/>
                <w:sz w:val="28"/>
                <w:szCs w:val="28"/>
              </w:rPr>
              <w:t xml:space="preserve">առաջադրված մեղադրանքի </w:t>
            </w:r>
            <w:r w:rsidRPr="002B0CCA">
              <w:rPr>
                <w:rFonts w:ascii="Sylfaen" w:hAnsi="Sylfaen"/>
                <w:sz w:val="28"/>
                <w:szCs w:val="28"/>
                <w:lang w:val="ru-RU"/>
              </w:rPr>
              <w:t>քրեաիրավական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</w:t>
            </w:r>
            <w:r w:rsidRPr="002B0CCA">
              <w:rPr>
                <w:rFonts w:ascii="Sylfaen" w:hAnsi="Sylfaen"/>
                <w:sz w:val="28"/>
                <w:szCs w:val="28"/>
                <w:lang w:val="ru-RU"/>
              </w:rPr>
              <w:t>որակման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</w:t>
            </w:r>
            <w:r w:rsidRPr="002B0CCA">
              <w:rPr>
                <w:rFonts w:ascii="Sylfaen" w:hAnsi="Sylfaen"/>
                <w:sz w:val="28"/>
                <w:szCs w:val="28"/>
                <w:lang w:val="ru-RU"/>
              </w:rPr>
              <w:t>հիմքում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</w:t>
            </w:r>
            <w:r w:rsidRPr="002B0CCA">
              <w:rPr>
                <w:rFonts w:ascii="Sylfaen" w:hAnsi="Sylfaen"/>
                <w:sz w:val="28"/>
                <w:szCs w:val="28"/>
                <w:lang w:val="ru-RU"/>
              </w:rPr>
              <w:t>ընկած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</w:t>
            </w:r>
            <w:r w:rsidRPr="002B0CCA">
              <w:rPr>
                <w:rFonts w:ascii="Sylfaen" w:hAnsi="Sylfaen"/>
                <w:sz w:val="28"/>
                <w:szCs w:val="28"/>
                <w:lang w:val="ru-RU"/>
              </w:rPr>
              <w:t>փաստական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</w:t>
            </w:r>
            <w:r w:rsidRPr="002B0CCA">
              <w:rPr>
                <w:rFonts w:ascii="Sylfaen" w:hAnsi="Sylfaen"/>
                <w:sz w:val="28"/>
                <w:szCs w:val="28"/>
                <w:lang w:val="ru-RU"/>
              </w:rPr>
              <w:t>հանգամանքներ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ին: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51756D" w:rsidRPr="002B0CCA" w:rsidRDefault="0051756D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1756D" w:rsidRPr="002B0CCA" w:rsidRDefault="0051756D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EF2E5F" w:rsidRPr="002B0CCA" w:rsidRDefault="00EF2E5F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2B0CCA">
        <w:rPr>
          <w:rFonts w:ascii="Sylfaen" w:eastAsia="Times New Roman" w:hAnsi="Sylfaen" w:cs="Times New Roman"/>
          <w:sz w:val="32"/>
          <w:szCs w:val="32"/>
        </w:rPr>
        <w:t xml:space="preserve">Ընտրեք </w:t>
      </w:r>
      <w:r w:rsidR="0005702A" w:rsidRPr="002B0CCA">
        <w:rPr>
          <w:rFonts w:ascii="Sylfaen" w:eastAsia="Times New Roman" w:hAnsi="Sylfaen" w:cs="Times New Roman"/>
          <w:sz w:val="32"/>
          <w:szCs w:val="32"/>
        </w:rPr>
        <w:t xml:space="preserve">ճիշտ </w:t>
      </w:r>
      <w:r w:rsidRPr="002B0CCA">
        <w:rPr>
          <w:rFonts w:ascii="Sylfaen" w:eastAsia="Times New Roman" w:hAnsi="Sylfaen" w:cs="Times New Roman"/>
          <w:sz w:val="32"/>
          <w:szCs w:val="32"/>
        </w:rPr>
        <w:t>պատասխանը.</w:t>
      </w:r>
    </w:p>
    <w:p w:rsidR="005A48DE" w:rsidRPr="002B0CCA" w:rsidRDefault="005A48DE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EF2E5F" w:rsidRPr="002B0CCA" w:rsidRDefault="005A48DE" w:rsidP="00CC6E47">
      <w:pPr>
        <w:pStyle w:val="ListParagraph"/>
        <w:numPr>
          <w:ilvl w:val="0"/>
          <w:numId w:val="2"/>
        </w:numPr>
        <w:tabs>
          <w:tab w:val="left" w:pos="450"/>
        </w:tabs>
        <w:spacing w:after="0" w:line="360" w:lineRule="auto"/>
        <w:ind w:hanging="990"/>
        <w:rPr>
          <w:b/>
          <w:sz w:val="28"/>
          <w:szCs w:val="28"/>
        </w:rPr>
      </w:pPr>
      <w:r w:rsidRPr="002B0CCA">
        <w:rPr>
          <w:rFonts w:ascii="Sylfaen" w:eastAsia="Calibri" w:hAnsi="Sylfaen" w:cs="Times New Roman"/>
          <w:b/>
          <w:sz w:val="28"/>
          <w:szCs w:val="28"/>
        </w:rPr>
        <w:t xml:space="preserve">Խափանման միջոց կալանքի </w:t>
      </w:r>
      <w:r w:rsidR="00CC6E47" w:rsidRPr="002B0CCA">
        <w:rPr>
          <w:rFonts w:ascii="Sylfaen" w:eastAsia="Calibri" w:hAnsi="Sylfaen" w:cs="Times New Roman"/>
          <w:b/>
          <w:sz w:val="28"/>
          <w:szCs w:val="28"/>
        </w:rPr>
        <w:t xml:space="preserve">պայմանների թվում </w:t>
      </w:r>
      <w:r w:rsidRPr="002B0CCA">
        <w:rPr>
          <w:rFonts w:ascii="Sylfaen" w:eastAsia="Calibri" w:hAnsi="Sylfaen" w:cs="Times New Roman"/>
          <w:b/>
          <w:sz w:val="28"/>
          <w:szCs w:val="28"/>
        </w:rPr>
        <w:t>առաջին և հիմնա</w:t>
      </w:r>
      <w:r w:rsidR="00A4114C" w:rsidRPr="002B0CCA">
        <w:rPr>
          <w:rFonts w:ascii="Sylfaen" w:eastAsia="Calibri" w:hAnsi="Sylfaen" w:cs="Times New Roman"/>
          <w:b/>
          <w:sz w:val="28"/>
          <w:szCs w:val="28"/>
        </w:rPr>
        <w:t>րար</w:t>
      </w:r>
      <w:r w:rsidRPr="002B0CCA">
        <w:rPr>
          <w:rFonts w:ascii="Sylfaen" w:eastAsia="Calibri" w:hAnsi="Sylfaen" w:cs="Times New Roman"/>
          <w:b/>
          <w:sz w:val="28"/>
          <w:szCs w:val="28"/>
        </w:rPr>
        <w:t xml:space="preserve"> պայմանը հետևյալն է. </w:t>
      </w:r>
    </w:p>
    <w:p w:rsidR="0051756D" w:rsidRPr="002B0CCA" w:rsidRDefault="0051756D" w:rsidP="005A48DE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51756D" w:rsidRPr="002B0CCA" w:rsidTr="00537E85">
        <w:trPr>
          <w:trHeight w:val="1790"/>
        </w:trPr>
        <w:tc>
          <w:tcPr>
            <w:tcW w:w="13680" w:type="dxa"/>
            <w:shd w:val="clear" w:color="auto" w:fill="DAEEF3" w:themeFill="accent5" w:themeFillTint="33"/>
          </w:tcPr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ա.  ձերբակալման փուլում անձի ազատության իրավունքի խախտումների բացակայությունը,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բ.   բերման ենթարկելիս անձի ազատության իրավունքի խախտումների բացակայությունը,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գ.   դատական ակտում փաստական տվյալներով հաստատված հանգամանքների առկայությունը,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դ.   անձի՝ ծանր հանցագործության կատարման մեջ մեղադրված լինելու հանգամանքը,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ե.   քննչական գործողություններ կատարելու անհրաժեշտությունը,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զ.   ձերբակալման տակ գտնվելիս բռնությունների ենթարկված չլինելու հանգամանքը,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է.   այնպիսի հանգամանքների առկայությունը, որոնք թույլ են տալիս ենթադրել, որ մեղադրյալը ազատության մեջ գտնվելիս կփորձի խոչընդոտել քրեական գործի քննությանը,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>ը.  այնպիսի հանգամանքների առկայությունը, որոնք թույլ են տալիս ենթադրել, որ մեղադրյալը ազատության մեջ գտնվելիս կդիմի փախուստի,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51756D" w:rsidRPr="002B0CCA" w:rsidRDefault="0051756D" w:rsidP="005A48DE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A48DE" w:rsidRPr="002B0CCA" w:rsidRDefault="005A48DE" w:rsidP="005A48DE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CC6E47" w:rsidRPr="002B0CCA" w:rsidRDefault="00CC6E47" w:rsidP="005A48DE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CC6E47" w:rsidRPr="002B0CCA" w:rsidRDefault="00CC6E47" w:rsidP="005A48DE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12539C" w:rsidRPr="002B0CCA" w:rsidRDefault="0012539C" w:rsidP="005A48DE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A48DE" w:rsidRPr="002B0CCA" w:rsidRDefault="00547574" w:rsidP="005A48DE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2B0CCA">
        <w:rPr>
          <w:rFonts w:ascii="Sylfaen" w:eastAsia="Times New Roman" w:hAnsi="Sylfaen" w:cs="Times New Roman"/>
          <w:sz w:val="32"/>
          <w:szCs w:val="32"/>
        </w:rPr>
        <w:t>Ընտրեք ճիշտ պատասխանը</w:t>
      </w:r>
      <w:r w:rsidR="005A48DE" w:rsidRPr="002B0CCA">
        <w:rPr>
          <w:rFonts w:ascii="Sylfaen" w:eastAsia="Times New Roman" w:hAnsi="Sylfaen" w:cs="Times New Roman"/>
          <w:sz w:val="32"/>
          <w:szCs w:val="32"/>
        </w:rPr>
        <w:t>.</w:t>
      </w:r>
    </w:p>
    <w:p w:rsidR="005A48DE" w:rsidRPr="002B0CCA" w:rsidRDefault="005A48DE" w:rsidP="005A48DE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5A48DE" w:rsidRPr="002B0CCA" w:rsidRDefault="005A48DE" w:rsidP="003F4F90">
      <w:pPr>
        <w:pStyle w:val="ListParagraph"/>
        <w:numPr>
          <w:ilvl w:val="0"/>
          <w:numId w:val="2"/>
        </w:numPr>
        <w:spacing w:after="0" w:line="360" w:lineRule="auto"/>
        <w:ind w:left="450" w:hanging="450"/>
        <w:rPr>
          <w:b/>
          <w:sz w:val="28"/>
          <w:szCs w:val="28"/>
        </w:rPr>
      </w:pPr>
      <w:r w:rsidRPr="002B0CCA">
        <w:rPr>
          <w:rFonts w:ascii="Sylfaen" w:hAnsi="Sylfaen"/>
          <w:b/>
          <w:sz w:val="28"/>
          <w:szCs w:val="28"/>
        </w:rPr>
        <w:t>Խափանման միջոց կալանքի</w:t>
      </w:r>
      <w:r w:rsidR="003F4F90" w:rsidRPr="002B0CCA">
        <w:rPr>
          <w:rFonts w:ascii="Sylfaen" w:hAnsi="Sylfaen"/>
          <w:b/>
          <w:sz w:val="28"/>
          <w:szCs w:val="28"/>
        </w:rPr>
        <w:t xml:space="preserve"> պայմանների թվում </w:t>
      </w:r>
      <w:r w:rsidRPr="002B0CCA">
        <w:rPr>
          <w:rFonts w:ascii="Sylfaen" w:hAnsi="Sylfaen"/>
          <w:b/>
          <w:sz w:val="28"/>
          <w:szCs w:val="28"/>
        </w:rPr>
        <w:t>երկրորդ կարևոր պայմանը հ</w:t>
      </w:r>
      <w:r w:rsidR="003F4F90" w:rsidRPr="002B0CCA">
        <w:rPr>
          <w:rFonts w:ascii="Sylfaen" w:hAnsi="Sylfaen"/>
          <w:b/>
          <w:sz w:val="28"/>
          <w:szCs w:val="28"/>
        </w:rPr>
        <w:t>ետևյալն է</w:t>
      </w:r>
      <w:r w:rsidRPr="002B0CCA">
        <w:rPr>
          <w:rFonts w:ascii="Sylfaen" w:hAnsi="Sylfaen"/>
          <w:b/>
          <w:sz w:val="28"/>
          <w:szCs w:val="28"/>
        </w:rPr>
        <w:t xml:space="preserve">. </w:t>
      </w:r>
    </w:p>
    <w:p w:rsidR="0051756D" w:rsidRPr="002B0CCA" w:rsidRDefault="0051756D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51756D" w:rsidRPr="002B0CCA" w:rsidTr="00537E85">
        <w:trPr>
          <w:trHeight w:val="1790"/>
        </w:trPr>
        <w:tc>
          <w:tcPr>
            <w:tcW w:w="13680" w:type="dxa"/>
            <w:shd w:val="clear" w:color="auto" w:fill="DAEEF3" w:themeFill="accent5" w:themeFillTint="33"/>
          </w:tcPr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ա.  ձերբակալվածին 72-ժամվա ընթացքում դատավորի մոտ տանելու Սահմանադրական և Կոնվենցիոն պահանջների պահպանված լինելու հանգամանքը,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>բ.   մինչև դատավորի մոտ բերվելը անձի՝ իրավաբանական օգնություն ստա</w:t>
            </w:r>
            <w:r w:rsidR="003F4F90" w:rsidRPr="002B0CCA">
              <w:rPr>
                <w:rFonts w:ascii="Sylfaen" w:hAnsi="Sylfaen"/>
                <w:sz w:val="28"/>
                <w:szCs w:val="28"/>
              </w:rPr>
              <w:t xml:space="preserve">նալու 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Սահմանադրական իրավունքի պահպանված լինելու հանգամանքը,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>գ.   անձի</w:t>
            </w:r>
            <w:r w:rsidR="003F4F90" w:rsidRPr="002B0CCA">
              <w:rPr>
                <w:rFonts w:ascii="Sylfaen" w:hAnsi="Sylfaen"/>
                <w:sz w:val="28"/>
                <w:szCs w:val="28"/>
              </w:rPr>
              <w:t>ն մեղսագրվող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հանցագործությունը կատարած լինելու հիմնավոր կասկածի առկայությունը, 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դ.    անձին մեղսագրվող հանցագործության ծանրության աստիճանը,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ե.   անձին  մեղսագրվող արարքի բնույթը և վտանգավորության աստիճանը,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զ.   մեղադրյալի տարիքը,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lastRenderedPageBreak/>
              <w:t xml:space="preserve">է.   մեղադրյալի առողջական վիճակ,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51756D" w:rsidRPr="002B0CCA" w:rsidRDefault="0051756D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1756D" w:rsidRPr="002B0CCA" w:rsidRDefault="0051756D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1756D" w:rsidRPr="002B0CCA" w:rsidRDefault="0051756D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1756D" w:rsidRPr="002B0CCA" w:rsidRDefault="0051756D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1756D" w:rsidRPr="002B0CCA" w:rsidRDefault="0051756D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1756D" w:rsidRPr="002B0CCA" w:rsidRDefault="0051756D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1756D" w:rsidRPr="002B0CCA" w:rsidRDefault="0051756D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37336C" w:rsidRPr="002B0CCA" w:rsidRDefault="003A16FB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2B0CCA">
        <w:rPr>
          <w:rFonts w:ascii="Sylfaen" w:eastAsia="Times New Roman" w:hAnsi="Sylfaen" w:cs="Times New Roman"/>
          <w:sz w:val="32"/>
          <w:szCs w:val="32"/>
        </w:rPr>
        <w:t>Ո՞ր արտահայտությունն է ճիշտ</w:t>
      </w:r>
      <w:r w:rsidR="0037336C" w:rsidRPr="002B0CCA">
        <w:rPr>
          <w:rFonts w:ascii="Sylfaen" w:eastAsia="Times New Roman" w:hAnsi="Sylfaen" w:cs="Times New Roman"/>
          <w:sz w:val="32"/>
          <w:szCs w:val="32"/>
        </w:rPr>
        <w:t>.</w:t>
      </w:r>
    </w:p>
    <w:p w:rsidR="0037336C" w:rsidRPr="002B0CCA" w:rsidRDefault="0037336C" w:rsidP="0037336C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37336C" w:rsidRPr="002B0CCA" w:rsidRDefault="00566519" w:rsidP="008937E3">
      <w:pPr>
        <w:pStyle w:val="ListParagraph"/>
        <w:numPr>
          <w:ilvl w:val="0"/>
          <w:numId w:val="2"/>
        </w:numPr>
        <w:spacing w:after="0" w:line="360" w:lineRule="auto"/>
        <w:ind w:left="540" w:hanging="540"/>
        <w:rPr>
          <w:b/>
          <w:sz w:val="28"/>
          <w:szCs w:val="28"/>
        </w:rPr>
      </w:pPr>
      <w:r w:rsidRPr="002B0CCA">
        <w:rPr>
          <w:rFonts w:ascii="Sylfaen" w:hAnsi="Sylfaen"/>
          <w:b/>
          <w:sz w:val="28"/>
          <w:szCs w:val="28"/>
        </w:rPr>
        <w:t>Խափանման միջոց կալանք կիրառելիս դատարանը պարտավոր է</w:t>
      </w:r>
      <w:r w:rsidR="0037336C" w:rsidRPr="002B0CCA">
        <w:rPr>
          <w:rFonts w:ascii="Sylfaen" w:hAnsi="Sylfaen"/>
          <w:b/>
          <w:sz w:val="28"/>
          <w:szCs w:val="28"/>
        </w:rPr>
        <w:t xml:space="preserve">. </w:t>
      </w:r>
    </w:p>
    <w:p w:rsidR="0051756D" w:rsidRPr="002B0CCA" w:rsidRDefault="0051756D" w:rsidP="00CC46FA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51756D" w:rsidRPr="002B0CCA" w:rsidTr="00537E85">
        <w:trPr>
          <w:trHeight w:val="1790"/>
        </w:trPr>
        <w:tc>
          <w:tcPr>
            <w:tcW w:w="13680" w:type="dxa"/>
            <w:shd w:val="clear" w:color="auto" w:fill="DAEEF3" w:themeFill="accent5" w:themeFillTint="33"/>
          </w:tcPr>
          <w:p w:rsidR="008937E3" w:rsidRPr="002B0CCA" w:rsidRDefault="008937E3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>ա.  նախ անդրադառնալ կալանքի հիմքերին և հետո միայն կալանքի պայմաններին, քանի որ անիմաստ է քննել կալանքի պայմանների՝ օրինակ, հանցագործության կատարման հիմնավոր կասկածի առկայության հարցը, եթե բացակայում են կալանքի հիմքերը (օրինակ, որ անձը ազատության մեջ մնալով կ</w:t>
            </w:r>
            <w:r w:rsidR="008937E3" w:rsidRPr="002B0CCA">
              <w:rPr>
                <w:rFonts w:ascii="Sylfaen" w:hAnsi="Sylfaen"/>
                <w:sz w:val="28"/>
                <w:szCs w:val="28"/>
              </w:rPr>
              <w:t>դիմի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փախուստի, կ</w:t>
            </w:r>
            <w:r w:rsidR="008937E3" w:rsidRPr="002B0CCA">
              <w:rPr>
                <w:rFonts w:ascii="Sylfaen" w:hAnsi="Sylfaen"/>
                <w:sz w:val="28"/>
                <w:szCs w:val="28"/>
              </w:rPr>
              <w:t>կ</w:t>
            </w:r>
            <w:r w:rsidRPr="002B0CCA">
              <w:rPr>
                <w:rFonts w:ascii="Sylfaen" w:hAnsi="Sylfaen"/>
                <w:sz w:val="28"/>
                <w:szCs w:val="28"/>
              </w:rPr>
              <w:t>ատար</w:t>
            </w:r>
            <w:r w:rsidR="008937E3" w:rsidRPr="002B0CCA">
              <w:rPr>
                <w:rFonts w:ascii="Sylfaen" w:hAnsi="Sylfaen"/>
                <w:sz w:val="28"/>
                <w:szCs w:val="28"/>
              </w:rPr>
              <w:t>ի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նոր հանցագործություն կամ </w:t>
            </w:r>
            <w:r w:rsidR="008937E3" w:rsidRPr="002B0CCA">
              <w:rPr>
                <w:rFonts w:ascii="Sylfaen" w:hAnsi="Sylfaen"/>
                <w:sz w:val="28"/>
                <w:szCs w:val="28"/>
              </w:rPr>
              <w:t>կ</w:t>
            </w:r>
            <w:r w:rsidRPr="002B0CCA">
              <w:rPr>
                <w:rFonts w:ascii="Sylfaen" w:hAnsi="Sylfaen"/>
                <w:sz w:val="28"/>
                <w:szCs w:val="28"/>
              </w:rPr>
              <w:t>խոչընդոտ</w:t>
            </w:r>
            <w:r w:rsidR="008937E3" w:rsidRPr="002B0CCA">
              <w:rPr>
                <w:rFonts w:ascii="Sylfaen" w:hAnsi="Sylfaen"/>
                <w:sz w:val="28"/>
                <w:szCs w:val="28"/>
              </w:rPr>
              <w:t>ի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գործի քննությանը), 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t xml:space="preserve">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8"/>
                <w:szCs w:val="28"/>
              </w:rPr>
            </w:pPr>
            <w:r w:rsidRPr="002B0CCA">
              <w:rPr>
                <w:rFonts w:ascii="Sylfaen" w:hAnsi="Sylfaen"/>
                <w:sz w:val="28"/>
                <w:szCs w:val="28"/>
              </w:rPr>
              <w:lastRenderedPageBreak/>
              <w:t>բ.   նախ անդրադառնալ կալանքի պայմաններին և հետո միայն կալանքի հիմքերին, քանի  որ</w:t>
            </w:r>
            <w:r w:rsidR="008937E3" w:rsidRPr="002B0CCA">
              <w:rPr>
                <w:rFonts w:ascii="Sylfaen" w:hAnsi="Sylfaen"/>
                <w:sz w:val="28"/>
                <w:szCs w:val="28"/>
              </w:rPr>
              <w:t>, օրինակ,</w:t>
            </w:r>
            <w:r w:rsidRPr="002B0CCA">
              <w:rPr>
                <w:rFonts w:ascii="Sylfaen" w:hAnsi="Sylfaen"/>
                <w:sz w:val="28"/>
                <w:szCs w:val="28"/>
              </w:rPr>
              <w:t xml:space="preserve"> հանցագործության կատարման հիմնավոր կասկածի առկայությունը հավաստելուց հետո միայն հնարավոր է անդրադառնալ կալանավորման հիմքերին և եթե առկա չէ հիմնավոր կասկած, ապա կալանավորման հիմքերի առկայության հարցի քննարկումն անիմաստ է: </w:t>
            </w:r>
          </w:p>
          <w:p w:rsidR="0051756D" w:rsidRPr="002B0CCA" w:rsidRDefault="0051756D" w:rsidP="00537E85">
            <w:pPr>
              <w:spacing w:line="360" w:lineRule="auto"/>
              <w:ind w:left="358" w:hanging="360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51756D" w:rsidRPr="002B0CCA" w:rsidRDefault="0051756D" w:rsidP="00CC46FA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8937E3" w:rsidRPr="002B0CCA" w:rsidRDefault="008937E3" w:rsidP="00CC46FA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8937E3" w:rsidRPr="002B0CCA" w:rsidRDefault="008937E3" w:rsidP="00CC46FA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8937E3" w:rsidRPr="002B0CCA" w:rsidRDefault="008937E3" w:rsidP="00CC46FA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8937E3" w:rsidRPr="002B0CCA" w:rsidRDefault="008937E3" w:rsidP="00CC46FA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8937E3" w:rsidRPr="002B0CCA" w:rsidRDefault="008937E3" w:rsidP="00CC46FA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CC46FA" w:rsidRPr="002B0CCA" w:rsidRDefault="00096DA9" w:rsidP="00CC46FA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2B0CCA">
        <w:rPr>
          <w:rFonts w:ascii="Sylfaen" w:eastAsia="Times New Roman" w:hAnsi="Sylfaen" w:cs="Times New Roman"/>
          <w:sz w:val="32"/>
          <w:szCs w:val="32"/>
        </w:rPr>
        <w:t xml:space="preserve">Ընտրեք </w:t>
      </w:r>
      <w:r w:rsidR="0017191E" w:rsidRPr="002B0CCA">
        <w:rPr>
          <w:rFonts w:ascii="Sylfaen" w:eastAsia="Times New Roman" w:hAnsi="Sylfaen" w:cs="Times New Roman"/>
          <w:sz w:val="32"/>
          <w:szCs w:val="32"/>
        </w:rPr>
        <w:t>սխալ</w:t>
      </w:r>
      <w:r w:rsidR="00BB403D" w:rsidRPr="002B0CCA">
        <w:rPr>
          <w:rFonts w:ascii="Sylfaen" w:eastAsia="Times New Roman" w:hAnsi="Sylfaen" w:cs="Times New Roman"/>
          <w:sz w:val="32"/>
          <w:szCs w:val="32"/>
        </w:rPr>
        <w:t xml:space="preserve"> </w:t>
      </w:r>
      <w:r w:rsidRPr="002B0CCA">
        <w:rPr>
          <w:rFonts w:ascii="Sylfaen" w:eastAsia="Times New Roman" w:hAnsi="Sylfaen" w:cs="Times New Roman"/>
          <w:sz w:val="32"/>
          <w:szCs w:val="32"/>
        </w:rPr>
        <w:t>պատասխան</w:t>
      </w:r>
      <w:r w:rsidR="0017191E" w:rsidRPr="002B0CCA">
        <w:rPr>
          <w:rFonts w:ascii="Sylfaen" w:eastAsia="Times New Roman" w:hAnsi="Sylfaen" w:cs="Times New Roman"/>
          <w:sz w:val="32"/>
          <w:szCs w:val="32"/>
        </w:rPr>
        <w:t>ները</w:t>
      </w:r>
      <w:r w:rsidRPr="002B0CCA">
        <w:rPr>
          <w:rFonts w:ascii="Sylfaen" w:eastAsia="Times New Roman" w:hAnsi="Sylfaen" w:cs="Times New Roman"/>
          <w:sz w:val="32"/>
          <w:szCs w:val="32"/>
        </w:rPr>
        <w:t>.</w:t>
      </w:r>
    </w:p>
    <w:p w:rsidR="00CC46FA" w:rsidRPr="002B0CCA" w:rsidRDefault="00CC46FA" w:rsidP="00CC46FA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CC46FA" w:rsidRPr="002B0CCA" w:rsidRDefault="00A41976" w:rsidP="00821F46">
      <w:pPr>
        <w:pStyle w:val="ListParagraph"/>
        <w:numPr>
          <w:ilvl w:val="0"/>
          <w:numId w:val="2"/>
        </w:numPr>
        <w:spacing w:after="0"/>
        <w:ind w:left="450" w:hanging="450"/>
        <w:rPr>
          <w:b/>
          <w:sz w:val="28"/>
          <w:szCs w:val="28"/>
        </w:rPr>
      </w:pPr>
      <w:r w:rsidRPr="002B0CCA">
        <w:rPr>
          <w:rFonts w:ascii="Sylfaen" w:hAnsi="Sylfaen"/>
          <w:b/>
          <w:sz w:val="28"/>
          <w:szCs w:val="28"/>
        </w:rPr>
        <w:t xml:space="preserve">Խափանման միջոց կալանքի դատական նիստում </w:t>
      </w:r>
      <w:r w:rsidR="0017191E" w:rsidRPr="002B0CCA">
        <w:rPr>
          <w:rFonts w:ascii="Sylfaen" w:hAnsi="Sylfaen"/>
          <w:b/>
          <w:sz w:val="28"/>
          <w:szCs w:val="28"/>
        </w:rPr>
        <w:t xml:space="preserve">դատավորը քննիչից </w:t>
      </w:r>
      <w:r w:rsidRPr="002B0CCA">
        <w:rPr>
          <w:rFonts w:ascii="Sylfaen" w:hAnsi="Sylfaen"/>
          <w:b/>
          <w:sz w:val="28"/>
          <w:szCs w:val="28"/>
        </w:rPr>
        <w:t xml:space="preserve">որպես կանոն պահանջում է նախ ներկայացնել </w:t>
      </w:r>
      <w:r w:rsidR="0017191E" w:rsidRPr="002B0CCA">
        <w:rPr>
          <w:rFonts w:ascii="Sylfaen" w:hAnsi="Sylfaen"/>
          <w:b/>
          <w:sz w:val="28"/>
          <w:szCs w:val="28"/>
        </w:rPr>
        <w:t>կալան</w:t>
      </w:r>
      <w:r w:rsidRPr="002B0CCA">
        <w:rPr>
          <w:rFonts w:ascii="Sylfaen" w:hAnsi="Sylfaen"/>
          <w:b/>
          <w:sz w:val="28"/>
          <w:szCs w:val="28"/>
        </w:rPr>
        <w:t>քի</w:t>
      </w:r>
      <w:r w:rsidR="0017191E" w:rsidRPr="002B0CCA">
        <w:rPr>
          <w:rFonts w:ascii="Sylfaen" w:hAnsi="Sylfaen"/>
          <w:b/>
          <w:sz w:val="28"/>
          <w:szCs w:val="28"/>
        </w:rPr>
        <w:t xml:space="preserve"> պայմանների</w:t>
      </w:r>
      <w:r w:rsidRPr="002B0CCA">
        <w:rPr>
          <w:rFonts w:ascii="Sylfaen" w:hAnsi="Sylfaen"/>
          <w:b/>
          <w:sz w:val="28"/>
          <w:szCs w:val="28"/>
        </w:rPr>
        <w:t xml:space="preserve"> և հետո միայն կալանքի հիմքերի մասին իր </w:t>
      </w:r>
      <w:r w:rsidR="0017191E" w:rsidRPr="002B0CCA">
        <w:rPr>
          <w:rFonts w:ascii="Sylfaen" w:hAnsi="Sylfaen"/>
          <w:b/>
          <w:sz w:val="28"/>
          <w:szCs w:val="28"/>
        </w:rPr>
        <w:t>պնդումները</w:t>
      </w:r>
      <w:r w:rsidRPr="002B0CCA">
        <w:rPr>
          <w:rFonts w:ascii="Sylfaen" w:hAnsi="Sylfaen"/>
          <w:b/>
          <w:sz w:val="28"/>
          <w:szCs w:val="28"/>
        </w:rPr>
        <w:t>: Ինչով կարող է սա պայմանավորված լինել</w:t>
      </w:r>
      <w:r w:rsidR="006B268A" w:rsidRPr="002B0CCA">
        <w:rPr>
          <w:rFonts w:ascii="Sylfaen" w:hAnsi="Sylfaen"/>
          <w:b/>
          <w:sz w:val="28"/>
          <w:szCs w:val="28"/>
        </w:rPr>
        <w:t xml:space="preserve">. </w:t>
      </w:r>
    </w:p>
    <w:p w:rsidR="00BE6447" w:rsidRPr="002B0CCA" w:rsidRDefault="00BE6447" w:rsidP="00BE6447">
      <w:pPr>
        <w:pStyle w:val="ListParagraph"/>
        <w:spacing w:after="0"/>
        <w:ind w:left="990"/>
        <w:rPr>
          <w:b/>
          <w:sz w:val="28"/>
          <w:szCs w:val="28"/>
        </w:rPr>
      </w:pP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51756D" w:rsidRPr="002B0CCA" w:rsidTr="0051756D">
        <w:trPr>
          <w:trHeight w:val="1790"/>
        </w:trPr>
        <w:tc>
          <w:tcPr>
            <w:tcW w:w="13680" w:type="dxa"/>
            <w:shd w:val="clear" w:color="auto" w:fill="DAEEF3" w:themeFill="accent5" w:themeFillTint="33"/>
          </w:tcPr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 դատավորը նախ ցանկանում է պարզել, թե արդոք ճիշտ է կատարվել արարքի քրեաիրավական որակումը մեղադրական եզրակացության մեջ,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բ.   դատավորը ցանկանում է նախ պարզել, թե արդյոք քննիչն իր ձեռքի տակ ուն</w:t>
            </w:r>
            <w:r w:rsidR="00B45DFC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բավարար ապացույցներ, որով կհաստատվ</w:t>
            </w:r>
            <w:r w:rsidR="00B45DFC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մեղադրյալի կողմից հանցագործության կատարման փաստը,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lastRenderedPageBreak/>
              <w:t xml:space="preserve">գ.   դատավորը ցանկանում է նախ համոզվել, թե արդյոք առկա է հանցագործության կատարման հիմնավոր կասկած և հետո միայն անդրադառնալ կալանքի հիմքերին,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դ.   դատավորը ապահով</w:t>
            </w:r>
            <w:r w:rsidR="00B45DFC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ում է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ՀՀ Սահմանադրության 16-րդ հոդվածի ուղղակի կիրառումը, որ</w:t>
            </w:r>
            <w:r w:rsidR="00B45DFC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սահմանում է, որ օրենքը կարող է նախատեսել ազատությունից զրկում, եթե առկա է հանցագործություն կատարած լինելու հիմնավոր կասկած,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ե.   դատավորը ցանկանում է նախ համոզվել, որ առկա </w:t>
            </w:r>
            <w:r w:rsidR="00B45DFC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են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կալանքի այնպիսի պայմաններ, ինչպիսին </w:t>
            </w:r>
            <w:r w:rsidR="00B45DFC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են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մեղադրյալի կողմից ծանր հանցագործություն կատարած լինելու փաստը, նախկինում քրեական հետապնդման ենթարկված լինելու փաստը, ինչպես նաև արարքի հանրորեն վտանգավոր լինելու հանգամանքի առկայությունը, </w:t>
            </w:r>
          </w:p>
          <w:p w:rsidR="0051756D" w:rsidRPr="002B0CCA" w:rsidRDefault="0051756D" w:rsidP="00B45DFC">
            <w:pPr>
              <w:spacing w:line="360" w:lineRule="auto"/>
              <w:ind w:left="358" w:hanging="360"/>
              <w:rPr>
                <w:rFonts w:ascii="Sylfaen" w:hAnsi="Sylfaen"/>
                <w:sz w:val="24"/>
                <w:szCs w:val="24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զ.   դատավորը կիրա</w:t>
            </w:r>
            <w:r w:rsidR="00B45DFC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ռում է 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ՀՀ վճռաբեկ դատարանի նախադեպային իրավունքը, համաձայն որի հիմնավոր կասկածի առկայությունը հավաստելուց հետո միայն հնարավոր է անդրադառնալ կալանավորման հիմքերին և եթե բացակայում է հիմնավոր կասկածը, ապա կալանավորման հիմքերի առկայության հարցի քննարկումն անիմաստ է:</w:t>
            </w:r>
          </w:p>
        </w:tc>
      </w:tr>
    </w:tbl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A34951" w:rsidRPr="002B0CCA" w:rsidRDefault="00A34951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470744" w:rsidRPr="002B0CCA" w:rsidRDefault="00470744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470744" w:rsidRPr="002B0CCA" w:rsidRDefault="00470744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470744" w:rsidRPr="002B0CCA" w:rsidRDefault="00470744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BE3314" w:rsidRPr="002B0CCA" w:rsidRDefault="00BE3314" w:rsidP="00BE3314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2B0CCA">
        <w:rPr>
          <w:rFonts w:ascii="Sylfaen" w:eastAsia="Times New Roman" w:hAnsi="Sylfaen" w:cs="Times New Roman"/>
          <w:sz w:val="32"/>
          <w:szCs w:val="32"/>
        </w:rPr>
        <w:t>Ընտրեք ճիշտ պատասխանը.</w:t>
      </w:r>
    </w:p>
    <w:p w:rsidR="00BE3314" w:rsidRPr="002B0CCA" w:rsidRDefault="00BE3314" w:rsidP="00BE3314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BE3314" w:rsidRPr="002B0CCA" w:rsidRDefault="006B4194" w:rsidP="00B05053">
      <w:pPr>
        <w:pStyle w:val="ListParagraph"/>
        <w:numPr>
          <w:ilvl w:val="0"/>
          <w:numId w:val="2"/>
        </w:numPr>
        <w:spacing w:after="0" w:line="360" w:lineRule="auto"/>
        <w:ind w:left="540" w:hanging="540"/>
        <w:rPr>
          <w:b/>
          <w:sz w:val="28"/>
          <w:szCs w:val="28"/>
        </w:rPr>
      </w:pPr>
      <w:r w:rsidRPr="002B0CCA">
        <w:rPr>
          <w:rFonts w:ascii="Sylfaen" w:hAnsi="Sylfaen"/>
          <w:b/>
          <w:sz w:val="28"/>
          <w:szCs w:val="28"/>
        </w:rPr>
        <w:t>Քանի որ խափանման միջոց կալանքի կիրառման առաջին պայմանը փաստական տվյալներով հաստատված հանգամանքներ</w:t>
      </w:r>
      <w:r w:rsidR="00B05053" w:rsidRPr="002B0CCA">
        <w:rPr>
          <w:rFonts w:ascii="Sylfaen" w:hAnsi="Sylfaen"/>
          <w:b/>
          <w:sz w:val="28"/>
          <w:szCs w:val="28"/>
        </w:rPr>
        <w:t>ն</w:t>
      </w:r>
      <w:r w:rsidRPr="002B0CCA">
        <w:rPr>
          <w:rFonts w:ascii="Sylfaen" w:hAnsi="Sylfaen"/>
          <w:b/>
          <w:sz w:val="28"/>
          <w:szCs w:val="28"/>
        </w:rPr>
        <w:t xml:space="preserve"> են, ապա երկրորդ պայմանի՝ հիմնավոր կասկածի առկայության հիմնավորման համար անհրաժեշտ է ներկայացնել այնպիսի փաստական տվյալներ, ինչպիսին են</w:t>
      </w:r>
      <w:r w:rsidR="00BE3314" w:rsidRPr="002B0CCA">
        <w:rPr>
          <w:rFonts w:ascii="Sylfaen" w:hAnsi="Sylfaen"/>
          <w:b/>
          <w:sz w:val="28"/>
          <w:szCs w:val="28"/>
        </w:rPr>
        <w:t xml:space="preserve">. </w:t>
      </w:r>
    </w:p>
    <w:p w:rsidR="00BE3314" w:rsidRPr="002B0CCA" w:rsidRDefault="00BE3314" w:rsidP="00BE3314">
      <w:pPr>
        <w:spacing w:after="0" w:line="240" w:lineRule="auto"/>
        <w:ind w:left="288" w:right="288" w:firstLine="432"/>
        <w:jc w:val="both"/>
        <w:rPr>
          <w:rFonts w:ascii="Times Armenian" w:hAnsi="Times Armenian" w:cs="TimesLatArm"/>
          <w:sz w:val="20"/>
          <w:szCs w:val="20"/>
        </w:rPr>
      </w:pP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51756D" w:rsidRPr="002B0CCA" w:rsidTr="00537E85">
        <w:trPr>
          <w:trHeight w:val="5843"/>
        </w:trPr>
        <w:tc>
          <w:tcPr>
            <w:tcW w:w="13680" w:type="dxa"/>
            <w:shd w:val="clear" w:color="auto" w:fill="DAEEF3" w:themeFill="accent5" w:themeFillTint="33"/>
          </w:tcPr>
          <w:p w:rsidR="00B05053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lastRenderedPageBreak/>
              <w:t xml:space="preserve">ա.  փաստեր, տեղեկություններ և/կամ ապացույցներ, որոնք ուղղակիորեն կմատնանշեն մեղադրյալի </w:t>
            </w:r>
          </w:p>
          <w:p w:rsidR="0051756D" w:rsidRPr="002B0CCA" w:rsidRDefault="00B05053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  </w:t>
            </w:r>
            <w:r w:rsidR="0051756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առնչությունը իրեն վերագրվող հանցագործությանը, </w:t>
            </w:r>
          </w:p>
          <w:p w:rsidR="00B05053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  փաստեր, տեղեկություններ կամ ապացույցներ, որոնք ուղղակիորեն կմատնանշեն մեղադրյալի </w:t>
            </w:r>
          </w:p>
          <w:p w:rsidR="0051756D" w:rsidRPr="002B0CCA" w:rsidRDefault="00B05053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 </w:t>
            </w:r>
            <w:r w:rsidR="0051756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առնչությունը իրեն վերագրվող հանցագործությանը,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գ.   փաստեր, տեղեկություններ և ապացույցներ, որոնք ուղղակիորեն կմատնանշեն մեղադրյալի առնչությունը իրեն վերագրվող հանցագործությանը,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դ.   փաստեր և տեղեկություններ, որոնք ուղղակիորեն  կմատնանշեն մեղադրյալի առնչությունը իրեն վերագրվող հանցագործությանը,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ե.   փաստեր, որոնք ուղղակիորեն  ուղղակիորեն կմատնանշեն մեղադրյալի առնչությունը իրեն վերագրվող հանցագործությանը,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hAnsi="Sylfaen"/>
                <w:sz w:val="24"/>
                <w:szCs w:val="24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զ.   տեղեկություններ, որոնք ուղղակիորեն  ուղղակիորեն կմատնանշեն մեղադրյալի առնչությունը իրեն վերագրվող հանցագործությանը,</w:t>
            </w:r>
          </w:p>
        </w:tc>
      </w:tr>
    </w:tbl>
    <w:p w:rsidR="0051756D" w:rsidRPr="002B0CCA" w:rsidRDefault="0051756D" w:rsidP="006B4194">
      <w:pPr>
        <w:spacing w:after="0" w:line="240" w:lineRule="auto"/>
        <w:ind w:right="28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51756D" w:rsidRPr="002B0CCA" w:rsidRDefault="0051756D" w:rsidP="006B4194">
      <w:pPr>
        <w:spacing w:after="0" w:line="240" w:lineRule="auto"/>
        <w:ind w:right="28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B60467" w:rsidRPr="002B0CCA" w:rsidRDefault="00B60467" w:rsidP="006B4194">
      <w:pPr>
        <w:spacing w:after="0" w:line="240" w:lineRule="auto"/>
        <w:ind w:right="288"/>
        <w:jc w:val="both"/>
        <w:rPr>
          <w:rFonts w:ascii="Sylfaen" w:eastAsia="Times New Roman" w:hAnsi="Sylfaen" w:cs="Times New Roman"/>
          <w:sz w:val="32"/>
          <w:szCs w:val="32"/>
        </w:rPr>
      </w:pPr>
      <w:r w:rsidRPr="002B0CCA">
        <w:rPr>
          <w:rFonts w:ascii="Sylfaen" w:eastAsia="Times New Roman" w:hAnsi="Sylfaen" w:cs="Times New Roman"/>
          <w:sz w:val="32"/>
          <w:szCs w:val="32"/>
        </w:rPr>
        <w:t xml:space="preserve">Ընտրեք </w:t>
      </w:r>
      <w:r w:rsidR="00E745AF" w:rsidRPr="002B0CCA">
        <w:rPr>
          <w:rFonts w:ascii="Sylfaen" w:eastAsia="Times New Roman" w:hAnsi="Sylfaen" w:cs="Times New Roman"/>
          <w:sz w:val="32"/>
          <w:szCs w:val="32"/>
        </w:rPr>
        <w:t>սխալ</w:t>
      </w:r>
      <w:r w:rsidRPr="002B0CCA">
        <w:rPr>
          <w:rFonts w:ascii="Sylfaen" w:eastAsia="Times New Roman" w:hAnsi="Sylfaen" w:cs="Times New Roman"/>
          <w:sz w:val="32"/>
          <w:szCs w:val="32"/>
        </w:rPr>
        <w:t xml:space="preserve"> պատասխանը.</w:t>
      </w:r>
    </w:p>
    <w:p w:rsidR="00B60467" w:rsidRPr="002B0CCA" w:rsidRDefault="00B60467" w:rsidP="00B60467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BB403D" w:rsidRPr="002B0CCA" w:rsidRDefault="00844A0C" w:rsidP="0051756D">
      <w:pPr>
        <w:pStyle w:val="ListParagraph"/>
        <w:numPr>
          <w:ilvl w:val="0"/>
          <w:numId w:val="2"/>
        </w:numPr>
        <w:tabs>
          <w:tab w:val="left" w:pos="540"/>
        </w:tabs>
        <w:spacing w:after="0"/>
        <w:ind w:left="540" w:hanging="540"/>
        <w:jc w:val="both"/>
        <w:rPr>
          <w:b/>
          <w:sz w:val="28"/>
          <w:szCs w:val="28"/>
        </w:rPr>
      </w:pPr>
      <w:r w:rsidRPr="002B0CCA">
        <w:rPr>
          <w:rFonts w:ascii="Sylfaen" w:hAnsi="Sylfaen" w:cs="Sylfaen"/>
          <w:b/>
          <w:sz w:val="28"/>
          <w:szCs w:val="28"/>
        </w:rPr>
        <w:t>Ճի</w:t>
      </w:r>
      <w:r w:rsidRPr="002B0CCA">
        <w:rPr>
          <w:rFonts w:ascii="Arial AM" w:hAnsi="Arial AM"/>
          <w:b/>
          <w:sz w:val="28"/>
          <w:szCs w:val="28"/>
        </w:rPr>
        <w:t>±</w:t>
      </w:r>
      <w:r w:rsidRPr="002B0CCA">
        <w:rPr>
          <w:rFonts w:ascii="Sylfaen" w:hAnsi="Sylfaen" w:cs="Sylfaen"/>
          <w:b/>
          <w:sz w:val="28"/>
          <w:szCs w:val="28"/>
        </w:rPr>
        <w:t xml:space="preserve">շտ կվարվի </w:t>
      </w:r>
      <w:r w:rsidR="00BB403D" w:rsidRPr="002B0CCA">
        <w:rPr>
          <w:rFonts w:ascii="Sylfaen" w:hAnsi="Sylfaen"/>
          <w:b/>
          <w:sz w:val="28"/>
          <w:szCs w:val="28"/>
        </w:rPr>
        <w:t>դատա</w:t>
      </w:r>
      <w:r w:rsidR="00421412" w:rsidRPr="002B0CCA">
        <w:rPr>
          <w:rFonts w:ascii="Sylfaen" w:hAnsi="Sylfaen"/>
          <w:b/>
          <w:sz w:val="28"/>
          <w:szCs w:val="28"/>
        </w:rPr>
        <w:t>վորը</w:t>
      </w:r>
      <w:r w:rsidRPr="002B0CCA">
        <w:rPr>
          <w:rFonts w:ascii="Sylfaen" w:hAnsi="Sylfaen"/>
          <w:b/>
          <w:sz w:val="28"/>
          <w:szCs w:val="28"/>
        </w:rPr>
        <w:t>, եթե մերժի</w:t>
      </w:r>
      <w:r w:rsidR="00BB403D" w:rsidRPr="002B0CCA">
        <w:rPr>
          <w:rFonts w:ascii="Sylfaen" w:hAnsi="Sylfaen"/>
          <w:b/>
          <w:sz w:val="28"/>
          <w:szCs w:val="28"/>
        </w:rPr>
        <w:t xml:space="preserve"> պաշտպանի առարկություն</w:t>
      </w:r>
      <w:r w:rsidR="00A8038C" w:rsidRPr="002B0CCA">
        <w:rPr>
          <w:rFonts w:ascii="Sylfaen" w:hAnsi="Sylfaen"/>
          <w:b/>
          <w:sz w:val="28"/>
          <w:szCs w:val="28"/>
        </w:rPr>
        <w:t>ը</w:t>
      </w:r>
      <w:r w:rsidR="00F327CD" w:rsidRPr="002B0CCA">
        <w:rPr>
          <w:rFonts w:ascii="Sylfaen" w:hAnsi="Sylfaen"/>
          <w:b/>
          <w:sz w:val="28"/>
          <w:szCs w:val="28"/>
        </w:rPr>
        <w:t xml:space="preserve"> այն մասին</w:t>
      </w:r>
      <w:r w:rsidR="00A8038C" w:rsidRPr="002B0CCA">
        <w:rPr>
          <w:rFonts w:ascii="Sylfaen" w:hAnsi="Sylfaen"/>
          <w:b/>
          <w:sz w:val="28"/>
          <w:szCs w:val="28"/>
        </w:rPr>
        <w:t xml:space="preserve">, </w:t>
      </w:r>
      <w:r w:rsidR="00BB403D" w:rsidRPr="002B0CCA">
        <w:rPr>
          <w:rFonts w:ascii="Sylfaen" w:hAnsi="Sylfaen"/>
          <w:b/>
          <w:sz w:val="28"/>
          <w:szCs w:val="28"/>
        </w:rPr>
        <w:t>որ</w:t>
      </w:r>
      <w:r w:rsidR="003E19AD" w:rsidRPr="002B0CCA">
        <w:rPr>
          <w:rFonts w:ascii="Sylfaen" w:hAnsi="Sylfaen"/>
          <w:b/>
          <w:sz w:val="28"/>
          <w:szCs w:val="28"/>
        </w:rPr>
        <w:t xml:space="preserve"> </w:t>
      </w:r>
      <w:r w:rsidRPr="002B0CCA">
        <w:rPr>
          <w:rFonts w:ascii="Sylfaen" w:hAnsi="Sylfaen"/>
          <w:b/>
          <w:sz w:val="28"/>
          <w:szCs w:val="28"/>
        </w:rPr>
        <w:t xml:space="preserve">քննիչի ներկայացրած վկաների </w:t>
      </w:r>
      <w:r w:rsidR="003E19AD" w:rsidRPr="002B0CCA">
        <w:rPr>
          <w:rFonts w:ascii="Sylfaen" w:hAnsi="Sylfaen"/>
          <w:b/>
          <w:sz w:val="28"/>
          <w:szCs w:val="28"/>
        </w:rPr>
        <w:t>ցուցմունքները</w:t>
      </w:r>
      <w:r w:rsidR="00023AAA" w:rsidRPr="002B0CCA">
        <w:rPr>
          <w:rFonts w:ascii="Sylfaen" w:hAnsi="Sylfaen"/>
          <w:b/>
          <w:sz w:val="28"/>
          <w:szCs w:val="28"/>
        </w:rPr>
        <w:t xml:space="preserve"> մեղադրյալի կողմից հանցագործություն կատարելու մասին</w:t>
      </w:r>
      <w:r w:rsidRPr="002B0CCA">
        <w:rPr>
          <w:rFonts w:ascii="Sylfaen" w:hAnsi="Sylfaen"/>
          <w:b/>
          <w:sz w:val="28"/>
          <w:szCs w:val="28"/>
        </w:rPr>
        <w:t xml:space="preserve"> </w:t>
      </w:r>
      <w:r w:rsidR="003E19AD" w:rsidRPr="002B0CCA">
        <w:rPr>
          <w:rFonts w:ascii="Sylfaen" w:hAnsi="Sylfaen"/>
          <w:b/>
          <w:sz w:val="28"/>
          <w:szCs w:val="28"/>
        </w:rPr>
        <w:t xml:space="preserve"> ենթադրություններ</w:t>
      </w:r>
      <w:r w:rsidRPr="002B0CCA">
        <w:rPr>
          <w:rFonts w:ascii="Sylfaen" w:hAnsi="Sylfaen"/>
          <w:b/>
          <w:sz w:val="28"/>
          <w:szCs w:val="28"/>
        </w:rPr>
        <w:t xml:space="preserve"> են և </w:t>
      </w:r>
      <w:r w:rsidR="003E19AD" w:rsidRPr="002B0CCA">
        <w:rPr>
          <w:rFonts w:ascii="Sylfaen" w:hAnsi="Sylfaen"/>
          <w:b/>
          <w:sz w:val="28"/>
          <w:szCs w:val="28"/>
        </w:rPr>
        <w:t xml:space="preserve">հետևաբար </w:t>
      </w:r>
      <w:r w:rsidR="00BB403D" w:rsidRPr="002B0CCA">
        <w:rPr>
          <w:rFonts w:ascii="Sylfaen" w:hAnsi="Sylfaen"/>
          <w:b/>
          <w:sz w:val="28"/>
          <w:szCs w:val="28"/>
        </w:rPr>
        <w:t>քննիչ</w:t>
      </w:r>
      <w:r w:rsidR="00023AAA" w:rsidRPr="002B0CCA">
        <w:rPr>
          <w:rFonts w:ascii="Sylfaen" w:hAnsi="Sylfaen"/>
          <w:b/>
          <w:sz w:val="28"/>
          <w:szCs w:val="28"/>
        </w:rPr>
        <w:t xml:space="preserve">ը </w:t>
      </w:r>
      <w:r w:rsidR="00BB403D" w:rsidRPr="002B0CCA">
        <w:rPr>
          <w:rFonts w:ascii="Sylfaen" w:hAnsi="Sylfaen"/>
          <w:b/>
          <w:sz w:val="28"/>
          <w:szCs w:val="28"/>
        </w:rPr>
        <w:t>չուն</w:t>
      </w:r>
      <w:r w:rsidRPr="002B0CCA">
        <w:rPr>
          <w:rFonts w:ascii="Sylfaen" w:hAnsi="Sylfaen"/>
          <w:b/>
          <w:sz w:val="28"/>
          <w:szCs w:val="28"/>
        </w:rPr>
        <w:t xml:space="preserve">ի որևէ </w:t>
      </w:r>
      <w:r w:rsidR="00BB403D" w:rsidRPr="002B0CCA">
        <w:rPr>
          <w:rFonts w:ascii="Sylfaen" w:hAnsi="Sylfaen"/>
          <w:b/>
          <w:sz w:val="28"/>
          <w:szCs w:val="28"/>
        </w:rPr>
        <w:t>ապացույց, որով հիմնավորվ</w:t>
      </w:r>
      <w:r w:rsidRPr="002B0CCA">
        <w:rPr>
          <w:rFonts w:ascii="Sylfaen" w:hAnsi="Sylfaen"/>
          <w:b/>
          <w:sz w:val="28"/>
          <w:szCs w:val="28"/>
        </w:rPr>
        <w:t xml:space="preserve">ում է </w:t>
      </w:r>
      <w:r w:rsidR="00BB403D" w:rsidRPr="002B0CCA">
        <w:rPr>
          <w:rFonts w:ascii="Sylfaen" w:hAnsi="Sylfaen"/>
          <w:b/>
          <w:sz w:val="28"/>
          <w:szCs w:val="28"/>
        </w:rPr>
        <w:t>մեղադրյալի առնչ</w:t>
      </w:r>
      <w:r w:rsidR="00BF1F22" w:rsidRPr="002B0CCA">
        <w:rPr>
          <w:rFonts w:ascii="Sylfaen" w:hAnsi="Sylfaen"/>
          <w:b/>
          <w:sz w:val="28"/>
          <w:szCs w:val="28"/>
        </w:rPr>
        <w:t>ու</w:t>
      </w:r>
      <w:r w:rsidR="00746639" w:rsidRPr="002B0CCA">
        <w:rPr>
          <w:rFonts w:ascii="Sylfaen" w:hAnsi="Sylfaen"/>
          <w:b/>
          <w:sz w:val="28"/>
          <w:szCs w:val="28"/>
        </w:rPr>
        <w:t>թ</w:t>
      </w:r>
      <w:r w:rsidR="00BB403D" w:rsidRPr="002B0CCA">
        <w:rPr>
          <w:rFonts w:ascii="Sylfaen" w:hAnsi="Sylfaen"/>
          <w:b/>
          <w:sz w:val="28"/>
          <w:szCs w:val="28"/>
        </w:rPr>
        <w:t>յունը իրեն վերագրվող հանցագործությանը</w:t>
      </w:r>
      <w:r w:rsidR="00BF1F22" w:rsidRPr="002B0CCA">
        <w:rPr>
          <w:rFonts w:ascii="Sylfaen" w:hAnsi="Sylfaen"/>
          <w:b/>
          <w:sz w:val="28"/>
          <w:szCs w:val="28"/>
        </w:rPr>
        <w:t>:</w:t>
      </w:r>
    </w:p>
    <w:p w:rsidR="002765C4" w:rsidRPr="002B0CCA" w:rsidRDefault="002765C4" w:rsidP="000F5571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51756D" w:rsidRPr="002B0CCA" w:rsidTr="00470744">
        <w:trPr>
          <w:trHeight w:val="883"/>
        </w:trPr>
        <w:tc>
          <w:tcPr>
            <w:tcW w:w="13680" w:type="dxa"/>
            <w:shd w:val="clear" w:color="auto" w:fill="DAEEF3" w:themeFill="accent5" w:themeFillTint="33"/>
          </w:tcPr>
          <w:p w:rsidR="00844A0C" w:rsidRPr="002B0CCA" w:rsidRDefault="0051756D" w:rsidP="00844A0C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 </w:t>
            </w:r>
            <w:r w:rsidR="00844A0C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այո, քանի որ 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խափանման միջոց կալանքի համար անհրաժեշտ հիմնավոր կասկածի առկայությունն ի վերջո հիմնավորվում է մեղադրանքի հիմքում ընկած ապացույցներով</w:t>
            </w:r>
            <w:r w:rsidR="00844A0C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</w:p>
          <w:p w:rsidR="0051756D" w:rsidRPr="002B0CCA" w:rsidRDefault="00844A0C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</w:t>
            </w:r>
            <w:r w:rsidR="0051756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 դատավորը 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պետք է </w:t>
            </w:r>
            <w:r w:rsidR="0051756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քննիչի ներկայացրած փաստական տվյալները ընդուն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ի որպես </w:t>
            </w:r>
            <w:r w:rsidR="0051756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փաստեր կամ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  տեղեկություններ, այլ ոչ թե որպես ապացույցներ, </w:t>
            </w:r>
          </w:p>
          <w:p w:rsidR="0051756D" w:rsidRPr="002B0CCA" w:rsidRDefault="00844A0C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</w:t>
            </w:r>
            <w:r w:rsidR="0051756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 կալանքի օրինականության դատական ստուգման վարույթի ընթացքում հանցագործության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  կատարման հիմնավոր կասկածի առկայությունը պարզելու համար կարելի է առաջնորդվել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  ենթադրություններով,</w:t>
            </w:r>
          </w:p>
          <w:p w:rsidR="0051756D" w:rsidRPr="002B0CCA" w:rsidRDefault="00844A0C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</w:t>
            </w:r>
            <w:r w:rsidR="0051756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  վկաների ցուցմունքները կարող 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են</w:t>
            </w:r>
            <w:r w:rsidR="0051756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արժեքավոր լինել որպես փաստական տվյալներ՝ փաստեր և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  տեղեկություններ, հանցագործության կատարման կասկածի առկայությունը հիմնավորելու համար: </w:t>
            </w:r>
          </w:p>
          <w:p w:rsidR="0051756D" w:rsidRPr="002B0CCA" w:rsidRDefault="0051756D" w:rsidP="005175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 Հետևաբար դատարանը </w:t>
            </w:r>
            <w:r w:rsidR="00844A0C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կարող է դրանք 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դիտել որպես փաստական տվյալներ՝ այնքանով, որքանով  </w:t>
            </w:r>
          </w:p>
          <w:p w:rsidR="0051756D" w:rsidRPr="002B0CCA" w:rsidRDefault="0051756D" w:rsidP="005B2F02">
            <w:pPr>
              <w:spacing w:line="360" w:lineRule="auto"/>
              <w:ind w:left="358" w:hanging="360"/>
              <w:rPr>
                <w:rFonts w:ascii="Sylfaen" w:hAnsi="Sylfaen"/>
                <w:sz w:val="24"/>
                <w:szCs w:val="24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  դրանք վերաբերում են միայն հիմնավոր կասկածի, այլ ոչ թե մեղքի մասին հարցին: </w:t>
            </w:r>
          </w:p>
        </w:tc>
      </w:tr>
    </w:tbl>
    <w:p w:rsidR="00844A0C" w:rsidRPr="002B0CCA" w:rsidRDefault="00844A0C" w:rsidP="0018786E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</w:p>
    <w:p w:rsidR="00844A0C" w:rsidRPr="002B0CCA" w:rsidRDefault="00844A0C" w:rsidP="0018786E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</w:p>
    <w:p w:rsidR="00E94927" w:rsidRPr="002B0CCA" w:rsidRDefault="00E94927" w:rsidP="0018786E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  <w:r w:rsidRPr="002B0CCA">
        <w:rPr>
          <w:rFonts w:ascii="Sylfaen" w:hAnsi="Sylfaen"/>
          <w:sz w:val="32"/>
          <w:szCs w:val="32"/>
        </w:rPr>
        <w:t>Ընտրեք ճիշտ պատասխան</w:t>
      </w:r>
      <w:r w:rsidR="00217275" w:rsidRPr="002B0CCA">
        <w:rPr>
          <w:rFonts w:ascii="Sylfaen" w:hAnsi="Sylfaen"/>
          <w:sz w:val="32"/>
          <w:szCs w:val="32"/>
        </w:rPr>
        <w:t>ներ</w:t>
      </w:r>
      <w:r w:rsidRPr="002B0CCA">
        <w:rPr>
          <w:rFonts w:ascii="Sylfaen" w:hAnsi="Sylfaen"/>
          <w:sz w:val="32"/>
          <w:szCs w:val="32"/>
        </w:rPr>
        <w:t>ը.</w:t>
      </w:r>
    </w:p>
    <w:p w:rsidR="00D302EC" w:rsidRPr="002B0CCA" w:rsidRDefault="00D302EC" w:rsidP="0018786E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</w:p>
    <w:p w:rsidR="00E94927" w:rsidRPr="002B0CCA" w:rsidRDefault="008401C0" w:rsidP="0018786E">
      <w:pPr>
        <w:pStyle w:val="ListParagraph"/>
        <w:numPr>
          <w:ilvl w:val="0"/>
          <w:numId w:val="2"/>
        </w:numPr>
        <w:spacing w:after="0"/>
        <w:ind w:left="630" w:hanging="630"/>
        <w:rPr>
          <w:b/>
          <w:sz w:val="28"/>
          <w:szCs w:val="28"/>
        </w:rPr>
      </w:pPr>
      <w:r w:rsidRPr="002B0CCA">
        <w:rPr>
          <w:rFonts w:ascii="Sylfaen" w:hAnsi="Sylfaen"/>
          <w:b/>
          <w:sz w:val="28"/>
          <w:szCs w:val="28"/>
        </w:rPr>
        <w:t xml:space="preserve">Երբ կարող է քննիչն առավելություն ունենալ </w:t>
      </w:r>
      <w:r w:rsidR="00217275" w:rsidRPr="002B0CCA">
        <w:rPr>
          <w:rFonts w:ascii="Sylfaen" w:hAnsi="Sylfaen"/>
          <w:b/>
          <w:sz w:val="28"/>
          <w:szCs w:val="28"/>
        </w:rPr>
        <w:t xml:space="preserve">պաշտպանի նկատմամբ՝ </w:t>
      </w:r>
      <w:r w:rsidR="00E94927" w:rsidRPr="002B0CCA">
        <w:rPr>
          <w:rFonts w:ascii="Sylfaen" w:hAnsi="Sylfaen"/>
          <w:b/>
          <w:sz w:val="28"/>
          <w:szCs w:val="28"/>
        </w:rPr>
        <w:t xml:space="preserve">հիմնավոր կասկածի առկայության </w:t>
      </w:r>
      <w:r w:rsidRPr="002B0CCA">
        <w:rPr>
          <w:rFonts w:ascii="Sylfaen" w:hAnsi="Sylfaen"/>
          <w:b/>
          <w:sz w:val="28"/>
          <w:szCs w:val="28"/>
        </w:rPr>
        <w:t xml:space="preserve">մասին </w:t>
      </w:r>
      <w:r w:rsidR="00E94927" w:rsidRPr="002B0CCA">
        <w:rPr>
          <w:rFonts w:ascii="Sylfaen" w:hAnsi="Sylfaen"/>
          <w:b/>
          <w:sz w:val="28"/>
          <w:szCs w:val="28"/>
        </w:rPr>
        <w:t>հարցի քնն</w:t>
      </w:r>
      <w:r w:rsidRPr="002B0CCA">
        <w:rPr>
          <w:rFonts w:ascii="Sylfaen" w:hAnsi="Sylfaen"/>
          <w:b/>
          <w:sz w:val="28"/>
          <w:szCs w:val="28"/>
        </w:rPr>
        <w:t xml:space="preserve">ության </w:t>
      </w:r>
      <w:r w:rsidR="00E94927" w:rsidRPr="002B0CCA">
        <w:rPr>
          <w:rFonts w:ascii="Sylfaen" w:hAnsi="Sylfaen"/>
          <w:b/>
          <w:sz w:val="28"/>
          <w:szCs w:val="28"/>
        </w:rPr>
        <w:t>ընթացքում.</w:t>
      </w:r>
    </w:p>
    <w:p w:rsidR="00E94927" w:rsidRPr="002B0CCA" w:rsidRDefault="00E94927" w:rsidP="00E94927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E94927" w:rsidRPr="002B0CCA" w:rsidTr="007A2A97">
        <w:trPr>
          <w:trHeight w:val="5843"/>
        </w:trPr>
        <w:tc>
          <w:tcPr>
            <w:tcW w:w="13680" w:type="dxa"/>
            <w:shd w:val="clear" w:color="auto" w:fill="DAEEF3" w:themeFill="accent5" w:themeFillTint="33"/>
          </w:tcPr>
          <w:p w:rsidR="00E94927" w:rsidRPr="002B0CCA" w:rsidRDefault="00E94927" w:rsidP="00D93CEE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</w:p>
          <w:p w:rsidR="008401C0" w:rsidRPr="002B0CCA" w:rsidRDefault="00E94927" w:rsidP="00E94927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 </w:t>
            </w:r>
            <w:r w:rsidR="008401C0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երբ </w:t>
            </w:r>
            <w:r w:rsidR="005C2176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ք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ննիչ</w:t>
            </w:r>
            <w:r w:rsidR="008401C0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ը ներկայացնում է </w:t>
            </w:r>
            <w:r w:rsidR="005C2176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բազմաթիվ ապացույցներ, որոնք իրենց համակցության մեջ հիմնավորում </w:t>
            </w:r>
            <w:r w:rsidR="008401C0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</w:t>
            </w:r>
          </w:p>
          <w:p w:rsidR="00E94927" w:rsidRPr="002B0CCA" w:rsidRDefault="008401C0" w:rsidP="00E94927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    են</w:t>
            </w:r>
            <w:r w:rsidR="00217275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մեղադրյալի առնչությունը նրան մեղսագրվող հանցագործությանը</w:t>
            </w:r>
            <w:r w:rsidR="00E9492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5C2176" w:rsidRPr="002B0CCA" w:rsidRDefault="005C2176" w:rsidP="00E94927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  </w:t>
            </w:r>
            <w:r w:rsidR="008401C0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երբ </w:t>
            </w:r>
            <w:r w:rsidR="00E22F3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մեղադրյալը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մեղադրվում է ծանր հանցագործության կատարման մեջ, որն ինքնին բավարար պայման է մեղադրյալի նկատմամբ խափանման միջոց կալանք կիրառելու համար, </w:t>
            </w:r>
          </w:p>
          <w:p w:rsidR="005C2176" w:rsidRPr="002B0CCA" w:rsidRDefault="005C2176" w:rsidP="00E94927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գ.  </w:t>
            </w:r>
            <w:r w:rsidR="008401C0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երբ 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քննիչը ներկայացնում է առատ փաստական տվյալներ՝ փաստեր</w:t>
            </w:r>
            <w:r w:rsidR="0018786E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և տեղեկություններ</w:t>
            </w:r>
            <w:r w:rsidR="0018786E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 տեսքով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 որոնցով հիմնավորվում էր մեղադրյալի առնչությունը նրա</w:t>
            </w:r>
            <w:r w:rsidR="0018786E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ն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մեղսագրվող հանցագործությանը, </w:t>
            </w:r>
          </w:p>
          <w:p w:rsidR="00E22F37" w:rsidRPr="002B0CCA" w:rsidRDefault="005C2176" w:rsidP="00E94927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դ.  </w:t>
            </w:r>
            <w:r w:rsidR="00F327C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եթե </w:t>
            </w:r>
            <w:r w:rsidR="00E22F3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մեղադրյալը նախկինում ենթարկվել է քրեական հետապնդման, որը էական հանգամանք է հիմնավոր կասկածի առկայությունը հիմնավորելու համար, 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</w:p>
          <w:p w:rsidR="00E94927" w:rsidRPr="002B0CCA" w:rsidRDefault="00E57BC6" w:rsidP="00E57BC6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ե.  բ</w:t>
            </w:r>
            <w:r w:rsidR="00E9492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ոլոր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վերը նշված հիմքերը</w:t>
            </w:r>
            <w:r w:rsidR="00E9492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:</w:t>
            </w:r>
          </w:p>
          <w:p w:rsidR="00E94927" w:rsidRPr="002B0CCA" w:rsidRDefault="00E94927" w:rsidP="00D93CEE">
            <w:pPr>
              <w:spacing w:line="360" w:lineRule="auto"/>
              <w:ind w:left="358" w:hanging="360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E94927" w:rsidRPr="002B0CCA" w:rsidRDefault="00E94927" w:rsidP="000F5571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E94927" w:rsidRPr="002B0CCA" w:rsidRDefault="00E94927" w:rsidP="000F5571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E94927" w:rsidRPr="002B0CCA" w:rsidRDefault="00E94927" w:rsidP="000F5571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E94927" w:rsidRPr="002B0CCA" w:rsidRDefault="00E94927" w:rsidP="000F5571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E94927" w:rsidRPr="002B0CCA" w:rsidRDefault="00E94927" w:rsidP="000F5571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D76F9B" w:rsidRPr="002B0CCA" w:rsidRDefault="00D76F9B" w:rsidP="007A714E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  <w:r w:rsidRPr="002B0CCA">
        <w:rPr>
          <w:rFonts w:ascii="Sylfaen" w:hAnsi="Sylfaen"/>
          <w:sz w:val="32"/>
          <w:szCs w:val="32"/>
        </w:rPr>
        <w:t xml:space="preserve">Ընտրեք </w:t>
      </w:r>
      <w:r w:rsidR="00560727" w:rsidRPr="002B0CCA">
        <w:rPr>
          <w:rFonts w:ascii="Sylfaen" w:hAnsi="Sylfaen"/>
          <w:sz w:val="32"/>
          <w:szCs w:val="32"/>
        </w:rPr>
        <w:t>սխալ պ</w:t>
      </w:r>
      <w:r w:rsidRPr="002B0CCA">
        <w:rPr>
          <w:rFonts w:ascii="Sylfaen" w:hAnsi="Sylfaen"/>
          <w:sz w:val="32"/>
          <w:szCs w:val="32"/>
        </w:rPr>
        <w:t>ատասխան</w:t>
      </w:r>
      <w:r w:rsidR="00560727" w:rsidRPr="002B0CCA">
        <w:rPr>
          <w:rFonts w:ascii="Sylfaen" w:hAnsi="Sylfaen"/>
          <w:sz w:val="32"/>
          <w:szCs w:val="32"/>
        </w:rPr>
        <w:t>ներ</w:t>
      </w:r>
      <w:r w:rsidRPr="002B0CCA">
        <w:rPr>
          <w:rFonts w:ascii="Sylfaen" w:hAnsi="Sylfaen"/>
          <w:sz w:val="32"/>
          <w:szCs w:val="32"/>
        </w:rPr>
        <w:t>ը.</w:t>
      </w:r>
    </w:p>
    <w:p w:rsidR="007A714E" w:rsidRPr="002B0CCA" w:rsidRDefault="007A714E" w:rsidP="007A714E">
      <w:pPr>
        <w:tabs>
          <w:tab w:val="left" w:pos="1080"/>
        </w:tabs>
        <w:spacing w:after="0"/>
        <w:rPr>
          <w:rFonts w:ascii="Sylfaen" w:hAnsi="Sylfaen"/>
          <w:sz w:val="32"/>
          <w:szCs w:val="32"/>
        </w:rPr>
      </w:pPr>
    </w:p>
    <w:p w:rsidR="00AE0974" w:rsidRPr="002B0CCA" w:rsidRDefault="003F324D" w:rsidP="007A714E">
      <w:pPr>
        <w:pStyle w:val="ListParagraph"/>
        <w:numPr>
          <w:ilvl w:val="0"/>
          <w:numId w:val="2"/>
        </w:numPr>
        <w:spacing w:after="0"/>
        <w:ind w:left="630" w:hanging="630"/>
        <w:rPr>
          <w:b/>
          <w:sz w:val="28"/>
          <w:szCs w:val="28"/>
        </w:rPr>
      </w:pPr>
      <w:r w:rsidRPr="002B0CCA">
        <w:rPr>
          <w:rFonts w:ascii="Sylfaen" w:hAnsi="Sylfaen"/>
          <w:b/>
          <w:sz w:val="28"/>
          <w:szCs w:val="28"/>
        </w:rPr>
        <w:lastRenderedPageBreak/>
        <w:t>Արդյոք մ</w:t>
      </w:r>
      <w:r w:rsidR="00AE0974" w:rsidRPr="002B0CCA">
        <w:rPr>
          <w:rFonts w:ascii="Sylfaen" w:hAnsi="Sylfaen"/>
          <w:b/>
          <w:sz w:val="28"/>
          <w:szCs w:val="28"/>
        </w:rPr>
        <w:t xml:space="preserve">եղադրյալի նախկինում քրեական հետապնդման ենթարկված լինելու </w:t>
      </w:r>
      <w:r w:rsidR="000A2DAC" w:rsidRPr="002B0CCA">
        <w:rPr>
          <w:rFonts w:ascii="Sylfaen" w:hAnsi="Sylfaen"/>
          <w:b/>
          <w:sz w:val="28"/>
          <w:szCs w:val="28"/>
        </w:rPr>
        <w:t>հանգամանքը</w:t>
      </w:r>
      <w:r w:rsidR="00AE0974" w:rsidRPr="002B0CCA">
        <w:rPr>
          <w:rFonts w:ascii="Sylfaen" w:hAnsi="Sylfaen"/>
          <w:b/>
          <w:sz w:val="28"/>
          <w:szCs w:val="28"/>
        </w:rPr>
        <w:t xml:space="preserve">  </w:t>
      </w:r>
      <w:r w:rsidRPr="002B0CCA">
        <w:rPr>
          <w:rFonts w:ascii="Sylfaen" w:hAnsi="Sylfaen"/>
          <w:b/>
          <w:sz w:val="28"/>
          <w:szCs w:val="28"/>
        </w:rPr>
        <w:t xml:space="preserve">կարող է վերաբերելի փաստական հանգամանք հանդիսանալ հանցագործության կատարման </w:t>
      </w:r>
      <w:r w:rsidR="000A2DAC" w:rsidRPr="002B0CCA">
        <w:rPr>
          <w:rFonts w:ascii="Sylfaen" w:hAnsi="Sylfaen"/>
          <w:b/>
          <w:sz w:val="28"/>
          <w:szCs w:val="28"/>
        </w:rPr>
        <w:t>հիմնավոր կասկածի առկայության մասին հարցը քննելիս</w:t>
      </w:r>
      <w:r w:rsidR="00917B65" w:rsidRPr="002B0CCA">
        <w:rPr>
          <w:rFonts w:ascii="Sylfaen" w:hAnsi="Sylfaen"/>
          <w:b/>
          <w:sz w:val="28"/>
          <w:szCs w:val="28"/>
        </w:rPr>
        <w:t>.</w:t>
      </w:r>
    </w:p>
    <w:p w:rsidR="00AE0974" w:rsidRPr="002B0CCA" w:rsidRDefault="00AE0974" w:rsidP="00AE0974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tbl>
      <w:tblPr>
        <w:tblStyle w:val="TableGrid"/>
        <w:tblW w:w="13680" w:type="dxa"/>
        <w:tblInd w:w="108" w:type="dxa"/>
        <w:tblLook w:val="04A0" w:firstRow="1" w:lastRow="0" w:firstColumn="1" w:lastColumn="0" w:noHBand="0" w:noVBand="1"/>
      </w:tblPr>
      <w:tblGrid>
        <w:gridCol w:w="13680"/>
      </w:tblGrid>
      <w:tr w:rsidR="00D76F9B" w:rsidTr="007A2A97">
        <w:trPr>
          <w:trHeight w:val="5843"/>
        </w:trPr>
        <w:tc>
          <w:tcPr>
            <w:tcW w:w="13680" w:type="dxa"/>
            <w:shd w:val="clear" w:color="auto" w:fill="DAEEF3" w:themeFill="accent5" w:themeFillTint="33"/>
          </w:tcPr>
          <w:p w:rsidR="006B4D2F" w:rsidRPr="002B0CCA" w:rsidRDefault="00AE0974" w:rsidP="00276C6D">
            <w:pPr>
              <w:spacing w:line="360" w:lineRule="auto"/>
              <w:ind w:left="448" w:hanging="45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</w:t>
            </w:r>
            <w:r w:rsidR="00C7109E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մեղադրյալի </w:t>
            </w:r>
            <w:r w:rsidR="006B4D2F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նախկինում քրեական հետապնդման ենթարկված լինելու փաստը որևէ առնչություն չունի </w:t>
            </w:r>
            <w:r w:rsidR="00917B65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C7109E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տվյալ գործով </w:t>
            </w:r>
            <w:r w:rsidR="006B4D2F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հիմնավոր կասկած</w:t>
            </w:r>
            <w:r w:rsidR="0070631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 առկայությ</w:t>
            </w:r>
            <w:r w:rsidR="00917B65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ան հարցի քննության հետ</w:t>
            </w:r>
            <w:r w:rsidR="006B4D2F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  <w:r w:rsidR="00DC62E8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քանի որ դրանով որևէ կերպ չի հիմնավորվում կամ բացառվում մեղադրյալի առնչությունը իրեն վերագրվող հանցագործությանը,</w:t>
            </w:r>
            <w:r w:rsidR="006B4D2F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</w:p>
          <w:p w:rsidR="00917B65" w:rsidRPr="002B0CCA" w:rsidRDefault="007A714E" w:rsidP="00276C6D">
            <w:pPr>
              <w:spacing w:line="360" w:lineRule="auto"/>
              <w:ind w:left="448" w:hanging="45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</w:t>
            </w:r>
            <w:r w:rsidR="006B4D2F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</w:t>
            </w:r>
            <w:r w:rsidR="00276C6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3F324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նույնիսկ եթե </w:t>
            </w:r>
            <w:r w:rsidR="0070631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մ</w:t>
            </w:r>
            <w:r w:rsidR="003F324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եղադրյալը նախկինում ենթարկվել է</w:t>
            </w:r>
            <w:r w:rsidR="0070631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6B4D2F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քրեական հետապնդ</w:t>
            </w:r>
            <w:r w:rsidR="0070631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ման, </w:t>
            </w:r>
            <w:r w:rsidR="003F324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այդ հանգամանքը վերաբերելի չի, եթե նա </w:t>
            </w:r>
            <w:r w:rsidR="0070631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համաներման հիմքով ազատվել է քրեական պատասխանատվությունից</w:t>
            </w:r>
            <w:r w:rsidR="003F324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իսկ եթե </w:t>
            </w:r>
            <w:r w:rsidR="0070631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մեղադրյալը ենթարկված լիներ քրեական պատասխանատվության, </w:t>
            </w:r>
            <w:r w:rsidR="003F324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ապա </w:t>
            </w:r>
            <w:r w:rsidR="0070631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այդ հանգամանքը </w:t>
            </w:r>
            <w:r w:rsidR="00276C6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որպես փաստական տվյալ </w:t>
            </w:r>
            <w:r w:rsidR="0070631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վերաբերելի կլիներ հիմնավոր կասկածի </w:t>
            </w:r>
            <w:r w:rsidR="00DC62E8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առկայության հարցը քննելիս</w:t>
            </w:r>
            <w:r w:rsidR="00917B65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DC62E8" w:rsidRPr="002B0CCA" w:rsidRDefault="007A714E" w:rsidP="00276C6D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</w:t>
            </w:r>
            <w:r w:rsidR="00DC62E8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</w:t>
            </w:r>
            <w:r w:rsidR="003F324D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նախկինում քրեական հետապնդման ենթարկված հանգամանքը հիմնավոր կա</w:t>
            </w:r>
            <w:r w:rsidR="00FC68D5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սկածի առկայության հիմքում դնելով </w:t>
            </w:r>
            <w:r w:rsidR="0056072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դատավորը ինքնաբերաբար կխախտ</w:t>
            </w:r>
            <w:r w:rsidR="00FC68D5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</w:t>
            </w:r>
            <w:r w:rsidR="0056072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մեղադրյալի անմեղության կանխավարկածը, </w:t>
            </w:r>
            <w:r w:rsidR="00FC68D5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եթե մեղադրյալի նկատմամբ </w:t>
            </w:r>
            <w:r w:rsidR="0056072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քրեական հետապնդումը դադարեցվ</w:t>
            </w:r>
            <w:r w:rsidR="00FC68D5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ած լինի </w:t>
            </w:r>
            <w:r w:rsidR="0056072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համաներման հիմքով և նա դատապարտ</w:t>
            </w:r>
            <w:r w:rsidR="00FC68D5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ված չլինի ք</w:t>
            </w:r>
            <w:r w:rsidR="00560727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րեական օրենքով արգելված արարք կատարելու համար,  </w:t>
            </w:r>
          </w:p>
          <w:p w:rsidR="00D76F9B" w:rsidRPr="006B186A" w:rsidRDefault="009D2B37" w:rsidP="00FC68D5">
            <w:pPr>
              <w:spacing w:line="360" w:lineRule="auto"/>
              <w:ind w:left="358" w:hanging="360"/>
              <w:jc w:val="both"/>
              <w:rPr>
                <w:rFonts w:ascii="Sylfaen" w:hAnsi="Sylfaen"/>
                <w:sz w:val="24"/>
                <w:szCs w:val="24"/>
              </w:rPr>
            </w:pP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դ.  Բոլոր</w:t>
            </w:r>
            <w:r w:rsidR="000A2DAC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վերը նշված հիմքեր</w:t>
            </w:r>
            <w:r w:rsidR="00FC68D5"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 կարող են վերաբերելի պատճառ հանդիսանալ</w:t>
            </w:r>
            <w:r w:rsidRPr="002B0CCA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:</w:t>
            </w:r>
          </w:p>
        </w:tc>
      </w:tr>
    </w:tbl>
    <w:p w:rsidR="00D76F9B" w:rsidRDefault="00D76F9B" w:rsidP="00221D3F">
      <w:pPr>
        <w:spacing w:line="240" w:lineRule="auto"/>
        <w:jc w:val="center"/>
        <w:rPr>
          <w:rFonts w:ascii="Sylfaen" w:eastAsia="Times New Roman" w:hAnsi="Sylfaen" w:cs="Times New Roman"/>
          <w:sz w:val="24"/>
          <w:szCs w:val="24"/>
          <w:lang w:eastAsia="ru-RU"/>
        </w:rPr>
      </w:pPr>
    </w:p>
    <w:sectPr w:rsidR="00D76F9B" w:rsidSect="004A650C">
      <w:footerReference w:type="default" r:id="rId8"/>
      <w:pgSz w:w="16838" w:h="11906" w:orient="landscape" w:code="9"/>
      <w:pgMar w:top="331" w:right="990" w:bottom="28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FA9" w:rsidRDefault="00666FA9" w:rsidP="000F5571">
      <w:pPr>
        <w:spacing w:after="0" w:line="240" w:lineRule="auto"/>
      </w:pPr>
      <w:r>
        <w:separator/>
      </w:r>
    </w:p>
  </w:endnote>
  <w:endnote w:type="continuationSeparator" w:id="0">
    <w:p w:rsidR="00666FA9" w:rsidRDefault="00666FA9" w:rsidP="000F5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LatArm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98611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7E85" w:rsidRDefault="00537E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52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7E85" w:rsidRDefault="00537E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FA9" w:rsidRDefault="00666FA9" w:rsidP="000F5571">
      <w:pPr>
        <w:spacing w:after="0" w:line="240" w:lineRule="auto"/>
      </w:pPr>
      <w:r>
        <w:separator/>
      </w:r>
    </w:p>
  </w:footnote>
  <w:footnote w:type="continuationSeparator" w:id="0">
    <w:p w:rsidR="00666FA9" w:rsidRDefault="00666FA9" w:rsidP="000F5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29A4"/>
    <w:multiLevelType w:val="hybridMultilevel"/>
    <w:tmpl w:val="53D21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24DF"/>
    <w:multiLevelType w:val="hybridMultilevel"/>
    <w:tmpl w:val="396070D4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D640F3"/>
    <w:multiLevelType w:val="hybridMultilevel"/>
    <w:tmpl w:val="D67E4E08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C8C6782"/>
    <w:multiLevelType w:val="hybridMultilevel"/>
    <w:tmpl w:val="F6441D02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4E761C2"/>
    <w:multiLevelType w:val="hybridMultilevel"/>
    <w:tmpl w:val="229871A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67935C0"/>
    <w:multiLevelType w:val="hybridMultilevel"/>
    <w:tmpl w:val="C9C2B46C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E2A4931"/>
    <w:multiLevelType w:val="hybridMultilevel"/>
    <w:tmpl w:val="396070D4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E9F2134"/>
    <w:multiLevelType w:val="hybridMultilevel"/>
    <w:tmpl w:val="82FED6C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47390E72"/>
    <w:multiLevelType w:val="hybridMultilevel"/>
    <w:tmpl w:val="BA9EE51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479F579F"/>
    <w:multiLevelType w:val="hybridMultilevel"/>
    <w:tmpl w:val="E83E3290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4B751106"/>
    <w:multiLevelType w:val="hybridMultilevel"/>
    <w:tmpl w:val="EF00528A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D55D97"/>
    <w:multiLevelType w:val="hybridMultilevel"/>
    <w:tmpl w:val="7084F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836BB"/>
    <w:multiLevelType w:val="hybridMultilevel"/>
    <w:tmpl w:val="82FED6C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7"/>
  </w:num>
  <w:num w:numId="5">
    <w:abstractNumId w:val="6"/>
  </w:num>
  <w:num w:numId="6">
    <w:abstractNumId w:val="1"/>
  </w:num>
  <w:num w:numId="7">
    <w:abstractNumId w:val="9"/>
  </w:num>
  <w:num w:numId="8">
    <w:abstractNumId w:val="11"/>
  </w:num>
  <w:num w:numId="9">
    <w:abstractNumId w:val="4"/>
  </w:num>
  <w:num w:numId="10">
    <w:abstractNumId w:val="8"/>
  </w:num>
  <w:num w:numId="11">
    <w:abstractNumId w:val="5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969"/>
    <w:rsid w:val="00014251"/>
    <w:rsid w:val="00014CE3"/>
    <w:rsid w:val="00016BC3"/>
    <w:rsid w:val="00020735"/>
    <w:rsid w:val="000221E2"/>
    <w:rsid w:val="00023AAA"/>
    <w:rsid w:val="00047819"/>
    <w:rsid w:val="00047E1A"/>
    <w:rsid w:val="00051755"/>
    <w:rsid w:val="000569E5"/>
    <w:rsid w:val="00056FB4"/>
    <w:rsid w:val="0005702A"/>
    <w:rsid w:val="000947C7"/>
    <w:rsid w:val="00096B74"/>
    <w:rsid w:val="00096DA9"/>
    <w:rsid w:val="000A2DAC"/>
    <w:rsid w:val="000A4BC1"/>
    <w:rsid w:val="000D714B"/>
    <w:rsid w:val="000E6EA9"/>
    <w:rsid w:val="000F5571"/>
    <w:rsid w:val="00103B9E"/>
    <w:rsid w:val="00103CF6"/>
    <w:rsid w:val="001044E7"/>
    <w:rsid w:val="00124DD7"/>
    <w:rsid w:val="0012539C"/>
    <w:rsid w:val="00133158"/>
    <w:rsid w:val="0013789B"/>
    <w:rsid w:val="00141969"/>
    <w:rsid w:val="001504B9"/>
    <w:rsid w:val="00150EF1"/>
    <w:rsid w:val="0017191E"/>
    <w:rsid w:val="001764E0"/>
    <w:rsid w:val="00177051"/>
    <w:rsid w:val="0018786E"/>
    <w:rsid w:val="0019212C"/>
    <w:rsid w:val="001A5A3B"/>
    <w:rsid w:val="001A61BC"/>
    <w:rsid w:val="001A658E"/>
    <w:rsid w:val="001A7DD2"/>
    <w:rsid w:val="001B2CB9"/>
    <w:rsid w:val="001B7330"/>
    <w:rsid w:val="001D3CED"/>
    <w:rsid w:val="001E2AA7"/>
    <w:rsid w:val="001F0E00"/>
    <w:rsid w:val="001F6FC6"/>
    <w:rsid w:val="0020203E"/>
    <w:rsid w:val="0020309C"/>
    <w:rsid w:val="0021296F"/>
    <w:rsid w:val="00213D7A"/>
    <w:rsid w:val="00217275"/>
    <w:rsid w:val="0022137A"/>
    <w:rsid w:val="00221D3F"/>
    <w:rsid w:val="002233DE"/>
    <w:rsid w:val="0022417C"/>
    <w:rsid w:val="00235204"/>
    <w:rsid w:val="00237392"/>
    <w:rsid w:val="002374F1"/>
    <w:rsid w:val="00237FDA"/>
    <w:rsid w:val="002402D6"/>
    <w:rsid w:val="0025369E"/>
    <w:rsid w:val="00276559"/>
    <w:rsid w:val="002765C4"/>
    <w:rsid w:val="00276C6D"/>
    <w:rsid w:val="002949C3"/>
    <w:rsid w:val="002A4EB0"/>
    <w:rsid w:val="002B0CCA"/>
    <w:rsid w:val="002B2F41"/>
    <w:rsid w:val="002B3860"/>
    <w:rsid w:val="002B5923"/>
    <w:rsid w:val="002C0F02"/>
    <w:rsid w:val="002D4BE2"/>
    <w:rsid w:val="002F21BE"/>
    <w:rsid w:val="002F3C15"/>
    <w:rsid w:val="002F4D12"/>
    <w:rsid w:val="003034A9"/>
    <w:rsid w:val="00307F00"/>
    <w:rsid w:val="0031285D"/>
    <w:rsid w:val="00326D03"/>
    <w:rsid w:val="00361FCF"/>
    <w:rsid w:val="0037336C"/>
    <w:rsid w:val="003A16FB"/>
    <w:rsid w:val="003A3764"/>
    <w:rsid w:val="003A6FF5"/>
    <w:rsid w:val="003B3CB3"/>
    <w:rsid w:val="003B4811"/>
    <w:rsid w:val="003B7CE2"/>
    <w:rsid w:val="003C1E1C"/>
    <w:rsid w:val="003C1F81"/>
    <w:rsid w:val="003C784C"/>
    <w:rsid w:val="003E19AD"/>
    <w:rsid w:val="003E1EFD"/>
    <w:rsid w:val="003F2075"/>
    <w:rsid w:val="003F21FF"/>
    <w:rsid w:val="003F324D"/>
    <w:rsid w:val="003F4F90"/>
    <w:rsid w:val="003F6152"/>
    <w:rsid w:val="003F733E"/>
    <w:rsid w:val="003F7F57"/>
    <w:rsid w:val="00400104"/>
    <w:rsid w:val="00402869"/>
    <w:rsid w:val="00411DA4"/>
    <w:rsid w:val="00421412"/>
    <w:rsid w:val="00422C51"/>
    <w:rsid w:val="004253E2"/>
    <w:rsid w:val="0042586D"/>
    <w:rsid w:val="004372ED"/>
    <w:rsid w:val="00440230"/>
    <w:rsid w:val="00445CEB"/>
    <w:rsid w:val="00452A1D"/>
    <w:rsid w:val="00456F59"/>
    <w:rsid w:val="00470744"/>
    <w:rsid w:val="0047309E"/>
    <w:rsid w:val="004921C1"/>
    <w:rsid w:val="004921DC"/>
    <w:rsid w:val="004A209E"/>
    <w:rsid w:val="004A650C"/>
    <w:rsid w:val="004A6642"/>
    <w:rsid w:val="004B3E44"/>
    <w:rsid w:val="004B6DD9"/>
    <w:rsid w:val="004D2A95"/>
    <w:rsid w:val="004D528B"/>
    <w:rsid w:val="005100FF"/>
    <w:rsid w:val="00510A7B"/>
    <w:rsid w:val="005117FF"/>
    <w:rsid w:val="0051756D"/>
    <w:rsid w:val="00517975"/>
    <w:rsid w:val="0052687A"/>
    <w:rsid w:val="005340C6"/>
    <w:rsid w:val="00537E85"/>
    <w:rsid w:val="00546CBA"/>
    <w:rsid w:val="00547574"/>
    <w:rsid w:val="00550C02"/>
    <w:rsid w:val="00560727"/>
    <w:rsid w:val="00566519"/>
    <w:rsid w:val="00567E83"/>
    <w:rsid w:val="005740C4"/>
    <w:rsid w:val="005834AD"/>
    <w:rsid w:val="00584CC3"/>
    <w:rsid w:val="00592E0B"/>
    <w:rsid w:val="005A48DE"/>
    <w:rsid w:val="005A6153"/>
    <w:rsid w:val="005A7182"/>
    <w:rsid w:val="005B2F02"/>
    <w:rsid w:val="005B3881"/>
    <w:rsid w:val="005B6740"/>
    <w:rsid w:val="005B70F1"/>
    <w:rsid w:val="005C2176"/>
    <w:rsid w:val="005D018A"/>
    <w:rsid w:val="005D5AA4"/>
    <w:rsid w:val="005D5EB6"/>
    <w:rsid w:val="005F0968"/>
    <w:rsid w:val="005F5AB8"/>
    <w:rsid w:val="0060602B"/>
    <w:rsid w:val="00611786"/>
    <w:rsid w:val="006238C9"/>
    <w:rsid w:val="0063070F"/>
    <w:rsid w:val="00631890"/>
    <w:rsid w:val="00646605"/>
    <w:rsid w:val="00653200"/>
    <w:rsid w:val="00655FEB"/>
    <w:rsid w:val="00666FA9"/>
    <w:rsid w:val="0066750A"/>
    <w:rsid w:val="0067057B"/>
    <w:rsid w:val="00675199"/>
    <w:rsid w:val="00687357"/>
    <w:rsid w:val="00696A02"/>
    <w:rsid w:val="006A00AF"/>
    <w:rsid w:val="006B186A"/>
    <w:rsid w:val="006B268A"/>
    <w:rsid w:val="006B2F0E"/>
    <w:rsid w:val="006B4194"/>
    <w:rsid w:val="006B4D2F"/>
    <w:rsid w:val="006C74C8"/>
    <w:rsid w:val="006E1F12"/>
    <w:rsid w:val="006E3B8D"/>
    <w:rsid w:val="006E4FA3"/>
    <w:rsid w:val="006E791B"/>
    <w:rsid w:val="006F19C9"/>
    <w:rsid w:val="00701263"/>
    <w:rsid w:val="0070605A"/>
    <w:rsid w:val="00706317"/>
    <w:rsid w:val="007151D3"/>
    <w:rsid w:val="00724296"/>
    <w:rsid w:val="0072561D"/>
    <w:rsid w:val="00727E17"/>
    <w:rsid w:val="00746639"/>
    <w:rsid w:val="00752B51"/>
    <w:rsid w:val="00757ACA"/>
    <w:rsid w:val="00766842"/>
    <w:rsid w:val="00784AFF"/>
    <w:rsid w:val="00785243"/>
    <w:rsid w:val="00791AD2"/>
    <w:rsid w:val="007A2A97"/>
    <w:rsid w:val="007A5345"/>
    <w:rsid w:val="007A714E"/>
    <w:rsid w:val="007B1233"/>
    <w:rsid w:val="007B2074"/>
    <w:rsid w:val="007C3331"/>
    <w:rsid w:val="007D0DC3"/>
    <w:rsid w:val="007D23D6"/>
    <w:rsid w:val="007E1188"/>
    <w:rsid w:val="007E4CBD"/>
    <w:rsid w:val="007F0819"/>
    <w:rsid w:val="00800449"/>
    <w:rsid w:val="0080778C"/>
    <w:rsid w:val="008175FA"/>
    <w:rsid w:val="0082069C"/>
    <w:rsid w:val="00821F46"/>
    <w:rsid w:val="00825677"/>
    <w:rsid w:val="00837D35"/>
    <w:rsid w:val="008401C0"/>
    <w:rsid w:val="008423D3"/>
    <w:rsid w:val="00844A0C"/>
    <w:rsid w:val="00854416"/>
    <w:rsid w:val="0085690E"/>
    <w:rsid w:val="00856A28"/>
    <w:rsid w:val="00862A8D"/>
    <w:rsid w:val="008732FA"/>
    <w:rsid w:val="00874134"/>
    <w:rsid w:val="00877F71"/>
    <w:rsid w:val="008801FE"/>
    <w:rsid w:val="008853E4"/>
    <w:rsid w:val="00890297"/>
    <w:rsid w:val="008937E3"/>
    <w:rsid w:val="008A3640"/>
    <w:rsid w:val="008A3C5F"/>
    <w:rsid w:val="008A71D6"/>
    <w:rsid w:val="008B31E2"/>
    <w:rsid w:val="008B6B3B"/>
    <w:rsid w:val="008B76F7"/>
    <w:rsid w:val="008C30B4"/>
    <w:rsid w:val="008C61A9"/>
    <w:rsid w:val="008D2530"/>
    <w:rsid w:val="008D598F"/>
    <w:rsid w:val="008E0169"/>
    <w:rsid w:val="008F5522"/>
    <w:rsid w:val="008F7AC7"/>
    <w:rsid w:val="00903558"/>
    <w:rsid w:val="00906678"/>
    <w:rsid w:val="00917B65"/>
    <w:rsid w:val="00930175"/>
    <w:rsid w:val="00932B2A"/>
    <w:rsid w:val="00936A4A"/>
    <w:rsid w:val="00940348"/>
    <w:rsid w:val="00945811"/>
    <w:rsid w:val="00953ECD"/>
    <w:rsid w:val="009569F4"/>
    <w:rsid w:val="009609A3"/>
    <w:rsid w:val="009627F2"/>
    <w:rsid w:val="0096282B"/>
    <w:rsid w:val="00967BA3"/>
    <w:rsid w:val="00982761"/>
    <w:rsid w:val="009877C6"/>
    <w:rsid w:val="0099137B"/>
    <w:rsid w:val="00993CAA"/>
    <w:rsid w:val="0099453E"/>
    <w:rsid w:val="00995C12"/>
    <w:rsid w:val="009A181F"/>
    <w:rsid w:val="009A1877"/>
    <w:rsid w:val="009A41DE"/>
    <w:rsid w:val="009B2B91"/>
    <w:rsid w:val="009B6ECD"/>
    <w:rsid w:val="009B6F98"/>
    <w:rsid w:val="009C17C6"/>
    <w:rsid w:val="009C4C41"/>
    <w:rsid w:val="009C554E"/>
    <w:rsid w:val="009C5C2E"/>
    <w:rsid w:val="009D2B37"/>
    <w:rsid w:val="009D4C68"/>
    <w:rsid w:val="009E4070"/>
    <w:rsid w:val="009E726E"/>
    <w:rsid w:val="009F1EE1"/>
    <w:rsid w:val="00A03EA4"/>
    <w:rsid w:val="00A047D4"/>
    <w:rsid w:val="00A05BB1"/>
    <w:rsid w:val="00A23EF4"/>
    <w:rsid w:val="00A34951"/>
    <w:rsid w:val="00A36985"/>
    <w:rsid w:val="00A37398"/>
    <w:rsid w:val="00A4114C"/>
    <w:rsid w:val="00A41976"/>
    <w:rsid w:val="00A420B8"/>
    <w:rsid w:val="00A4230B"/>
    <w:rsid w:val="00A42E59"/>
    <w:rsid w:val="00A52D72"/>
    <w:rsid w:val="00A629A3"/>
    <w:rsid w:val="00A8038C"/>
    <w:rsid w:val="00A835F3"/>
    <w:rsid w:val="00A83852"/>
    <w:rsid w:val="00A87CEB"/>
    <w:rsid w:val="00A91B5C"/>
    <w:rsid w:val="00A92AA9"/>
    <w:rsid w:val="00A94870"/>
    <w:rsid w:val="00AA17AA"/>
    <w:rsid w:val="00AA5585"/>
    <w:rsid w:val="00AC0C65"/>
    <w:rsid w:val="00AC4785"/>
    <w:rsid w:val="00AC7160"/>
    <w:rsid w:val="00AD7057"/>
    <w:rsid w:val="00AE0974"/>
    <w:rsid w:val="00AE34FB"/>
    <w:rsid w:val="00AE4FF4"/>
    <w:rsid w:val="00AF487C"/>
    <w:rsid w:val="00B022AC"/>
    <w:rsid w:val="00B03FFA"/>
    <w:rsid w:val="00B05053"/>
    <w:rsid w:val="00B07827"/>
    <w:rsid w:val="00B11390"/>
    <w:rsid w:val="00B12A53"/>
    <w:rsid w:val="00B20585"/>
    <w:rsid w:val="00B266C3"/>
    <w:rsid w:val="00B30DD4"/>
    <w:rsid w:val="00B43CD1"/>
    <w:rsid w:val="00B45DFC"/>
    <w:rsid w:val="00B60467"/>
    <w:rsid w:val="00B63F12"/>
    <w:rsid w:val="00B71ACE"/>
    <w:rsid w:val="00B77758"/>
    <w:rsid w:val="00B81151"/>
    <w:rsid w:val="00B86729"/>
    <w:rsid w:val="00B87369"/>
    <w:rsid w:val="00BA1965"/>
    <w:rsid w:val="00BA2028"/>
    <w:rsid w:val="00BB403D"/>
    <w:rsid w:val="00BB53FA"/>
    <w:rsid w:val="00BB74E4"/>
    <w:rsid w:val="00BC1233"/>
    <w:rsid w:val="00BD44DC"/>
    <w:rsid w:val="00BD646B"/>
    <w:rsid w:val="00BD6673"/>
    <w:rsid w:val="00BE3314"/>
    <w:rsid w:val="00BE3950"/>
    <w:rsid w:val="00BE5C62"/>
    <w:rsid w:val="00BE6447"/>
    <w:rsid w:val="00BF1F22"/>
    <w:rsid w:val="00BF3A47"/>
    <w:rsid w:val="00C0289D"/>
    <w:rsid w:val="00C02A60"/>
    <w:rsid w:val="00C213FF"/>
    <w:rsid w:val="00C215DA"/>
    <w:rsid w:val="00C24B32"/>
    <w:rsid w:val="00C271C3"/>
    <w:rsid w:val="00C32CC9"/>
    <w:rsid w:val="00C34E0C"/>
    <w:rsid w:val="00C45DEF"/>
    <w:rsid w:val="00C511AD"/>
    <w:rsid w:val="00C51CC1"/>
    <w:rsid w:val="00C7109E"/>
    <w:rsid w:val="00C750F9"/>
    <w:rsid w:val="00C75FD7"/>
    <w:rsid w:val="00C769FF"/>
    <w:rsid w:val="00C775E7"/>
    <w:rsid w:val="00C90627"/>
    <w:rsid w:val="00C96C75"/>
    <w:rsid w:val="00C9714B"/>
    <w:rsid w:val="00CA2B26"/>
    <w:rsid w:val="00CB199B"/>
    <w:rsid w:val="00CB73C0"/>
    <w:rsid w:val="00CC03E5"/>
    <w:rsid w:val="00CC1B3E"/>
    <w:rsid w:val="00CC360E"/>
    <w:rsid w:val="00CC46FA"/>
    <w:rsid w:val="00CC6999"/>
    <w:rsid w:val="00CC6E47"/>
    <w:rsid w:val="00CD1303"/>
    <w:rsid w:val="00CD2FD0"/>
    <w:rsid w:val="00CD352A"/>
    <w:rsid w:val="00CD597C"/>
    <w:rsid w:val="00CD623D"/>
    <w:rsid w:val="00CD6895"/>
    <w:rsid w:val="00D05ED1"/>
    <w:rsid w:val="00D13C39"/>
    <w:rsid w:val="00D15B2D"/>
    <w:rsid w:val="00D21637"/>
    <w:rsid w:val="00D302EC"/>
    <w:rsid w:val="00D33917"/>
    <w:rsid w:val="00D532CF"/>
    <w:rsid w:val="00D64C8C"/>
    <w:rsid w:val="00D76F9B"/>
    <w:rsid w:val="00D84413"/>
    <w:rsid w:val="00D93CEE"/>
    <w:rsid w:val="00D93FAC"/>
    <w:rsid w:val="00D969A0"/>
    <w:rsid w:val="00DA3E53"/>
    <w:rsid w:val="00DA47EC"/>
    <w:rsid w:val="00DA5DBC"/>
    <w:rsid w:val="00DA6011"/>
    <w:rsid w:val="00DC09F5"/>
    <w:rsid w:val="00DC3AC6"/>
    <w:rsid w:val="00DC62E8"/>
    <w:rsid w:val="00DD1E12"/>
    <w:rsid w:val="00DD344F"/>
    <w:rsid w:val="00DD58B3"/>
    <w:rsid w:val="00DE154D"/>
    <w:rsid w:val="00DE4D6D"/>
    <w:rsid w:val="00DF0898"/>
    <w:rsid w:val="00DF24D3"/>
    <w:rsid w:val="00DF383F"/>
    <w:rsid w:val="00DF42D2"/>
    <w:rsid w:val="00E04F46"/>
    <w:rsid w:val="00E1177F"/>
    <w:rsid w:val="00E16B86"/>
    <w:rsid w:val="00E22F37"/>
    <w:rsid w:val="00E23176"/>
    <w:rsid w:val="00E24001"/>
    <w:rsid w:val="00E452B8"/>
    <w:rsid w:val="00E47B18"/>
    <w:rsid w:val="00E5641E"/>
    <w:rsid w:val="00E573C4"/>
    <w:rsid w:val="00E57BC6"/>
    <w:rsid w:val="00E60F3F"/>
    <w:rsid w:val="00E64E64"/>
    <w:rsid w:val="00E6676E"/>
    <w:rsid w:val="00E745AF"/>
    <w:rsid w:val="00E76A54"/>
    <w:rsid w:val="00E7768F"/>
    <w:rsid w:val="00E80679"/>
    <w:rsid w:val="00E84FFB"/>
    <w:rsid w:val="00E860AD"/>
    <w:rsid w:val="00E87883"/>
    <w:rsid w:val="00E90C85"/>
    <w:rsid w:val="00E91865"/>
    <w:rsid w:val="00E920C6"/>
    <w:rsid w:val="00E94927"/>
    <w:rsid w:val="00E94A2C"/>
    <w:rsid w:val="00EA0639"/>
    <w:rsid w:val="00EA50EA"/>
    <w:rsid w:val="00EA626B"/>
    <w:rsid w:val="00EB2A1E"/>
    <w:rsid w:val="00EB5AB0"/>
    <w:rsid w:val="00EC6820"/>
    <w:rsid w:val="00ED1F15"/>
    <w:rsid w:val="00EE6666"/>
    <w:rsid w:val="00EF2E5F"/>
    <w:rsid w:val="00EF3216"/>
    <w:rsid w:val="00EF69E9"/>
    <w:rsid w:val="00F02F8E"/>
    <w:rsid w:val="00F054E5"/>
    <w:rsid w:val="00F262C8"/>
    <w:rsid w:val="00F327CD"/>
    <w:rsid w:val="00F35E14"/>
    <w:rsid w:val="00F37C65"/>
    <w:rsid w:val="00F452B2"/>
    <w:rsid w:val="00F55763"/>
    <w:rsid w:val="00F57306"/>
    <w:rsid w:val="00F62106"/>
    <w:rsid w:val="00F842AB"/>
    <w:rsid w:val="00F84315"/>
    <w:rsid w:val="00FA060C"/>
    <w:rsid w:val="00FA52C6"/>
    <w:rsid w:val="00FB13D2"/>
    <w:rsid w:val="00FB687E"/>
    <w:rsid w:val="00FB7ECC"/>
    <w:rsid w:val="00FC5715"/>
    <w:rsid w:val="00FC68D5"/>
    <w:rsid w:val="00FC698D"/>
    <w:rsid w:val="00FC6A0C"/>
    <w:rsid w:val="00FD1D7E"/>
    <w:rsid w:val="00FD486B"/>
    <w:rsid w:val="00FE38A2"/>
    <w:rsid w:val="00FE3B68"/>
    <w:rsid w:val="00FE7BB5"/>
    <w:rsid w:val="00FF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EF4F0"/>
  <w15:docId w15:val="{959BEC05-45AB-40FD-BB59-DE729858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196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90297"/>
    <w:rPr>
      <w:b/>
      <w:bCs/>
    </w:rPr>
  </w:style>
  <w:style w:type="table" w:styleId="TableGrid">
    <w:name w:val="Table Grid"/>
    <w:basedOn w:val="TableNormal"/>
    <w:uiPriority w:val="59"/>
    <w:rsid w:val="00D76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00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F55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571"/>
  </w:style>
  <w:style w:type="paragraph" w:styleId="Footer">
    <w:name w:val="footer"/>
    <w:basedOn w:val="Normal"/>
    <w:link w:val="FooterChar"/>
    <w:uiPriority w:val="99"/>
    <w:unhideWhenUsed/>
    <w:rsid w:val="000F55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571"/>
  </w:style>
  <w:style w:type="paragraph" w:styleId="BalloonText">
    <w:name w:val="Balloon Text"/>
    <w:basedOn w:val="Normal"/>
    <w:link w:val="BalloonTextChar"/>
    <w:uiPriority w:val="99"/>
    <w:semiHidden/>
    <w:unhideWhenUsed/>
    <w:rsid w:val="00B86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3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E1C2E-E81F-4815-82A1-B907CD2AC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3756</TotalTime>
  <Pages>13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216</cp:revision>
  <cp:lastPrinted>2017-09-12T12:16:00Z</cp:lastPrinted>
  <dcterms:created xsi:type="dcterms:W3CDTF">2011-12-09T06:04:00Z</dcterms:created>
  <dcterms:modified xsi:type="dcterms:W3CDTF">2020-04-24T12:11:00Z</dcterms:modified>
</cp:coreProperties>
</file>