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F67" w:rsidRPr="00194C7D" w:rsidRDefault="00194C7D" w:rsidP="00725E97">
      <w:pPr>
        <w:rPr>
          <w:rFonts w:ascii="Sylfaen" w:hAnsi="Sylfaen"/>
          <w:sz w:val="28"/>
          <w:szCs w:val="28"/>
          <w:lang w:val="en-US"/>
        </w:rPr>
      </w:pPr>
      <w:r w:rsidRPr="00194C7D">
        <w:rPr>
          <w:rFonts w:ascii="Sylfaen" w:hAnsi="Sylfaen"/>
          <w:sz w:val="28"/>
          <w:szCs w:val="28"/>
          <w:lang w:val="en-US"/>
        </w:rPr>
        <w:t>Վարժություն 1</w:t>
      </w:r>
    </w:p>
    <w:p w:rsidR="00725E97" w:rsidRPr="00194C7D" w:rsidRDefault="00725E97" w:rsidP="0021007E">
      <w:pPr>
        <w:pStyle w:val="NormalWeb"/>
        <w:shd w:val="clear" w:color="auto" w:fill="FFFFFF"/>
        <w:spacing w:before="0" w:beforeAutospacing="0" w:after="0" w:afterAutospacing="0" w:line="276" w:lineRule="auto"/>
        <w:jc w:val="both"/>
        <w:rPr>
          <w:rFonts w:ascii="Sylfaen" w:hAnsi="Sylfaen" w:cs="Arial"/>
          <w:color w:val="000000"/>
          <w:lang w:val="en-US"/>
        </w:rPr>
      </w:pPr>
      <w:r w:rsidRPr="00194C7D">
        <w:rPr>
          <w:rFonts w:ascii="Sylfaen" w:hAnsi="Sylfaen" w:cs="Arial"/>
          <w:color w:val="000000"/>
          <w:lang w:val="en-US"/>
        </w:rPr>
        <w:t xml:space="preserve">Մի խումբ մեքսիկացիներ </w:t>
      </w:r>
      <w:r w:rsidR="0021007E" w:rsidRPr="00194C7D">
        <w:rPr>
          <w:rFonts w:ascii="Sylfaen" w:hAnsi="Sylfaen" w:cs="Arial"/>
          <w:color w:val="000000"/>
          <w:lang w:val="en-US"/>
        </w:rPr>
        <w:t xml:space="preserve">ԱՄՆ կալիֆորնիա նահանգում </w:t>
      </w:r>
      <w:r w:rsidRPr="00194C7D">
        <w:rPr>
          <w:rFonts w:ascii="Sylfaen" w:hAnsi="Sylfaen" w:cs="Arial"/>
          <w:color w:val="000000"/>
          <w:lang w:val="en-US"/>
        </w:rPr>
        <w:t>դատական հայց են ներկայացրել իրենց նախկին գործատու «Թարգեթ» ընկերության դեմ։ Նրանք գտնում են, որ ընկերությունը ռասայական հատկանիշներով խտրական վերաբերմունք է ցուցաբերել իրենց</w:t>
      </w:r>
      <w:r w:rsidR="0021007E" w:rsidRPr="00194C7D">
        <w:rPr>
          <w:rFonts w:ascii="Sylfaen" w:hAnsi="Sylfaen" w:cs="Arial"/>
          <w:color w:val="000000"/>
          <w:lang w:val="en-US"/>
        </w:rPr>
        <w:t xml:space="preserve"> ու </w:t>
      </w:r>
      <w:r w:rsidRPr="00194C7D">
        <w:rPr>
          <w:rFonts w:ascii="Sylfaen" w:hAnsi="Sylfaen" w:cs="Arial"/>
          <w:color w:val="000000"/>
          <w:lang w:val="en-US"/>
        </w:rPr>
        <w:t xml:space="preserve">ազգությամբ մեքսիկացի </w:t>
      </w:r>
      <w:r w:rsidR="0021007E" w:rsidRPr="00194C7D">
        <w:rPr>
          <w:rFonts w:ascii="Sylfaen" w:hAnsi="Sylfaen" w:cs="Arial"/>
          <w:color w:val="000000"/>
          <w:lang w:val="en-US"/>
        </w:rPr>
        <w:t>մնացած</w:t>
      </w:r>
      <w:r w:rsidRPr="00194C7D">
        <w:rPr>
          <w:rFonts w:ascii="Sylfaen" w:hAnsi="Sylfaen" w:cs="Arial"/>
          <w:color w:val="000000"/>
          <w:lang w:val="en-US"/>
        </w:rPr>
        <w:t xml:space="preserve"> աշխատակիցների նկատմամբ։ Հիմք է հանդիսացել այն հանգամանքը, որ բոլորովին պատահաբար իրենց ձեռքին է հայտնվել ընկերության ղեկավարության կողմից պատրաստված և ընկերության ԱՄՆ քաղաքացիներ հանդիսացող ղեկավար անձնակազմի համար նախատեսված մի ուղեցույցային գրքույկ</w:t>
      </w:r>
      <w:r w:rsidR="0021007E" w:rsidRPr="00194C7D">
        <w:rPr>
          <w:rFonts w:ascii="Sylfaen" w:hAnsi="Sylfaen" w:cs="Arial"/>
          <w:color w:val="000000"/>
          <w:lang w:val="en-US"/>
        </w:rPr>
        <w:t xml:space="preserve"> </w:t>
      </w:r>
      <w:r w:rsidRPr="00194C7D">
        <w:rPr>
          <w:rFonts w:ascii="Sylfaen" w:hAnsi="Sylfaen" w:cs="Arial"/>
          <w:color w:val="000000"/>
          <w:lang w:val="en-US"/>
        </w:rPr>
        <w:t xml:space="preserve">«Ընկերության կազմակերպչական արդյունավետության, գործատու և աշխատողներ հարաբերությունների արդյունավետ կարգավորման վերաբերյալ խորհուրդներ» </w:t>
      </w:r>
      <w:r w:rsidR="0021007E" w:rsidRPr="00194C7D">
        <w:rPr>
          <w:rFonts w:ascii="Sylfaen" w:hAnsi="Sylfaen" w:cs="Arial"/>
          <w:color w:val="000000"/>
          <w:lang w:val="en-US"/>
        </w:rPr>
        <w:t xml:space="preserve">վերնագրով։ Գրքույկում ընկերության տարբեր բաժինների ղեկավարներին տրվում էին խորհուրդներ այն մասին, թե ինչպես կարգավորել աշխատանքային հարաբերությունները և ինչպես շփվել իսպանախոս աշխատողների հետ։ Դատական հայցը ներկայացվել էր գրքույկում տեղ գտած հետևյալ արտահայտությունների դեմ, որոնք, ըստ հայցվորներ, պարունակում էին ռասայական խտրականություն։ </w:t>
      </w:r>
    </w:p>
    <w:p w:rsidR="0021007E" w:rsidRPr="00194C7D" w:rsidRDefault="0021007E" w:rsidP="0021007E">
      <w:pPr>
        <w:pStyle w:val="NormalWeb"/>
        <w:shd w:val="clear" w:color="auto" w:fill="FFFFFF"/>
        <w:spacing w:before="0" w:beforeAutospacing="0" w:after="0" w:afterAutospacing="0" w:line="276" w:lineRule="auto"/>
        <w:jc w:val="both"/>
        <w:rPr>
          <w:rFonts w:ascii="Sylfaen" w:hAnsi="Sylfaen" w:cs="Arial"/>
          <w:color w:val="000000"/>
          <w:lang w:val="en-US"/>
        </w:rPr>
      </w:pPr>
    </w:p>
    <w:p w:rsidR="00242DB1" w:rsidRPr="00194C7D" w:rsidRDefault="0021007E" w:rsidP="0021007E">
      <w:pPr>
        <w:pStyle w:val="NormalWeb"/>
        <w:numPr>
          <w:ilvl w:val="0"/>
          <w:numId w:val="1"/>
        </w:numPr>
        <w:shd w:val="clear" w:color="auto" w:fill="FFFFFF"/>
        <w:spacing w:before="0" w:beforeAutospacing="0" w:after="0" w:afterAutospacing="0" w:line="315" w:lineRule="atLeast"/>
        <w:rPr>
          <w:rFonts w:ascii="Arial" w:hAnsi="Arial" w:cs="Arial"/>
          <w:color w:val="000000"/>
          <w:lang w:val="en-US"/>
        </w:rPr>
      </w:pPr>
      <w:r w:rsidRPr="00194C7D">
        <w:rPr>
          <w:rFonts w:ascii="Sylfaen" w:hAnsi="Sylfaen" w:cs="Arial"/>
          <w:color w:val="000000"/>
          <w:lang w:val="en-US"/>
        </w:rPr>
        <w:t>Սնունդը - ոչ բոլորն են ուտում տակո և բուրիտո:</w:t>
      </w:r>
    </w:p>
    <w:p w:rsidR="0021007E" w:rsidRPr="00194C7D" w:rsidRDefault="0021007E" w:rsidP="0021007E">
      <w:pPr>
        <w:pStyle w:val="NormalWeb"/>
        <w:numPr>
          <w:ilvl w:val="0"/>
          <w:numId w:val="1"/>
        </w:numPr>
        <w:shd w:val="clear" w:color="auto" w:fill="FFFFFF"/>
        <w:spacing w:before="0" w:beforeAutospacing="0" w:after="0" w:afterAutospacing="0" w:line="315" w:lineRule="atLeast"/>
        <w:rPr>
          <w:rFonts w:ascii="Arial" w:hAnsi="Arial" w:cs="Arial"/>
          <w:color w:val="000000"/>
          <w:lang w:val="en-US"/>
        </w:rPr>
      </w:pPr>
      <w:r w:rsidRPr="00194C7D">
        <w:rPr>
          <w:rFonts w:ascii="Sylfaen" w:hAnsi="Sylfaen" w:cs="Arial"/>
          <w:color w:val="000000"/>
          <w:lang w:val="en-US"/>
        </w:rPr>
        <w:t>Հագուստը – ոչ բոլորն են կրում սոմբրերո։</w:t>
      </w:r>
    </w:p>
    <w:p w:rsidR="0021007E" w:rsidRPr="00194C7D" w:rsidRDefault="0021007E" w:rsidP="0021007E">
      <w:pPr>
        <w:pStyle w:val="NormalWeb"/>
        <w:numPr>
          <w:ilvl w:val="0"/>
          <w:numId w:val="1"/>
        </w:numPr>
        <w:shd w:val="clear" w:color="auto" w:fill="FFFFFF"/>
        <w:spacing w:before="0" w:beforeAutospacing="0" w:after="0" w:afterAutospacing="0" w:line="315" w:lineRule="atLeast"/>
        <w:rPr>
          <w:rFonts w:ascii="Arial" w:hAnsi="Arial" w:cs="Arial"/>
          <w:color w:val="000000"/>
          <w:lang w:val="en-US"/>
        </w:rPr>
      </w:pPr>
      <w:r w:rsidRPr="00194C7D">
        <w:rPr>
          <w:rFonts w:ascii="Sylfaen" w:hAnsi="Sylfaen" w:cs="Arial"/>
          <w:color w:val="000000"/>
          <w:lang w:val="en-US"/>
        </w:rPr>
        <w:t>Մեքսիկացիները (ցածր կրթ</w:t>
      </w:r>
      <w:r w:rsidR="00194C7D" w:rsidRPr="00194C7D">
        <w:rPr>
          <w:rFonts w:ascii="Sylfaen" w:hAnsi="Sylfaen" w:cs="Arial"/>
          <w:color w:val="000000"/>
          <w:lang w:val="en-US"/>
        </w:rPr>
        <w:t>ական մակարդակ</w:t>
      </w:r>
      <w:r w:rsidRPr="00194C7D">
        <w:rPr>
          <w:rFonts w:ascii="Sylfaen" w:hAnsi="Sylfaen" w:cs="Arial"/>
          <w:color w:val="000000"/>
          <w:lang w:val="en-US"/>
        </w:rPr>
        <w:t>, որոշները հնարավոր է փաստաթուղթ չունեն</w:t>
      </w:r>
      <w:proofErr w:type="gramStart"/>
      <w:r w:rsidRPr="00194C7D">
        <w:rPr>
          <w:rFonts w:ascii="Sylfaen" w:hAnsi="Sylfaen" w:cs="Arial"/>
          <w:color w:val="000000"/>
          <w:lang w:val="en-US"/>
        </w:rPr>
        <w:t>)։</w:t>
      </w:r>
      <w:proofErr w:type="gramEnd"/>
    </w:p>
    <w:p w:rsidR="0021007E" w:rsidRPr="00194C7D" w:rsidRDefault="0021007E" w:rsidP="0021007E">
      <w:pPr>
        <w:pStyle w:val="NormalWeb"/>
        <w:numPr>
          <w:ilvl w:val="0"/>
          <w:numId w:val="1"/>
        </w:numPr>
        <w:shd w:val="clear" w:color="auto" w:fill="FFFFFF"/>
        <w:spacing w:before="0" w:beforeAutospacing="0" w:after="0" w:afterAutospacing="0" w:line="315" w:lineRule="atLeast"/>
        <w:rPr>
          <w:rFonts w:ascii="Arial" w:hAnsi="Arial" w:cs="Arial"/>
          <w:color w:val="000000"/>
          <w:lang w:val="en-US"/>
        </w:rPr>
      </w:pPr>
      <w:r w:rsidRPr="00194C7D">
        <w:rPr>
          <w:rFonts w:ascii="Sylfaen" w:hAnsi="Sylfaen" w:cs="Arial"/>
          <w:color w:val="000000"/>
          <w:lang w:val="en-US"/>
        </w:rPr>
        <w:t>Կուբացիները – (քաղաքական փախստականներ, իրավական կարգավիճակ, բարձրագույն կրթությ</w:t>
      </w:r>
      <w:r w:rsidR="00194C7D" w:rsidRPr="00194C7D">
        <w:rPr>
          <w:rFonts w:ascii="Sylfaen" w:hAnsi="Sylfaen" w:cs="Arial"/>
          <w:color w:val="000000"/>
          <w:lang w:val="en-US"/>
        </w:rPr>
        <w:t>ուն)</w:t>
      </w:r>
    </w:p>
    <w:p w:rsidR="0021007E" w:rsidRPr="00194C7D" w:rsidRDefault="0021007E" w:rsidP="0021007E">
      <w:pPr>
        <w:pStyle w:val="NormalWeb"/>
        <w:numPr>
          <w:ilvl w:val="0"/>
          <w:numId w:val="1"/>
        </w:numPr>
        <w:shd w:val="clear" w:color="auto" w:fill="FFFFFF"/>
        <w:spacing w:before="0" w:beforeAutospacing="0" w:after="0" w:afterAutospacing="0" w:line="315" w:lineRule="atLeast"/>
        <w:rPr>
          <w:rFonts w:ascii="Arial" w:hAnsi="Arial" w:cs="Arial"/>
          <w:color w:val="000000"/>
          <w:lang w:val="en-US"/>
        </w:rPr>
      </w:pPr>
      <w:r w:rsidRPr="00194C7D">
        <w:rPr>
          <w:rFonts w:ascii="Sylfaen" w:hAnsi="Sylfaen" w:cs="Arial"/>
          <w:color w:val="000000"/>
          <w:lang w:val="en-US"/>
        </w:rPr>
        <w:t xml:space="preserve">Նրանք կարող են ասել OK, OK և ձևացնել, թե հասկանում են, մինչդեռ չեն հասկանում, բայց այդպես </w:t>
      </w:r>
      <w:r w:rsidR="00194C7D" w:rsidRPr="00194C7D">
        <w:rPr>
          <w:rFonts w:ascii="Sylfaen" w:hAnsi="Sylfaen" w:cs="Arial"/>
          <w:color w:val="000000"/>
          <w:lang w:val="en-US"/>
        </w:rPr>
        <w:t xml:space="preserve">են անում, որպեսզի </w:t>
      </w:r>
      <w:r w:rsidR="00D77814">
        <w:rPr>
          <w:rFonts w:ascii="Sylfaen" w:hAnsi="Sylfaen" w:cs="Arial"/>
          <w:color w:val="000000"/>
        </w:rPr>
        <w:t>իրենց</w:t>
      </w:r>
      <w:r w:rsidR="00D77814" w:rsidRPr="000B6885">
        <w:rPr>
          <w:rFonts w:ascii="Sylfaen" w:hAnsi="Sylfaen" w:cs="Arial"/>
          <w:color w:val="000000"/>
          <w:lang w:val="en-US"/>
        </w:rPr>
        <w:t xml:space="preserve"> </w:t>
      </w:r>
      <w:r w:rsidR="00D77814">
        <w:rPr>
          <w:rFonts w:ascii="Sylfaen" w:hAnsi="Sylfaen" w:cs="Arial"/>
          <w:color w:val="000000"/>
        </w:rPr>
        <w:t>երեսը</w:t>
      </w:r>
      <w:r w:rsidR="00D77814" w:rsidRPr="000B6885">
        <w:rPr>
          <w:rFonts w:ascii="Sylfaen" w:hAnsi="Sylfaen" w:cs="Arial"/>
          <w:color w:val="000000"/>
          <w:lang w:val="en-US"/>
        </w:rPr>
        <w:t xml:space="preserve"> </w:t>
      </w:r>
      <w:r w:rsidR="00D77814">
        <w:rPr>
          <w:rFonts w:ascii="Sylfaen" w:hAnsi="Sylfaen" w:cs="Arial"/>
          <w:color w:val="000000"/>
        </w:rPr>
        <w:t>փրկեն</w:t>
      </w:r>
      <w:r w:rsidRPr="00194C7D">
        <w:rPr>
          <w:rFonts w:ascii="Sylfaen" w:hAnsi="Sylfaen" w:cs="Arial"/>
          <w:color w:val="000000"/>
          <w:lang w:val="en-US"/>
        </w:rPr>
        <w:t xml:space="preserve">։ </w:t>
      </w:r>
    </w:p>
    <w:p w:rsidR="00194C7D" w:rsidRPr="00194C7D" w:rsidRDefault="00194C7D" w:rsidP="00194C7D">
      <w:pPr>
        <w:pStyle w:val="NormalWeb"/>
        <w:shd w:val="clear" w:color="auto" w:fill="FFFFFF"/>
        <w:spacing w:before="0" w:beforeAutospacing="0" w:after="0" w:afterAutospacing="0" w:line="315" w:lineRule="atLeast"/>
        <w:rPr>
          <w:rFonts w:ascii="Sylfaen" w:hAnsi="Sylfaen" w:cs="Arial"/>
          <w:color w:val="000000"/>
          <w:lang w:val="en-US"/>
        </w:rPr>
      </w:pPr>
    </w:p>
    <w:p w:rsidR="00194C7D" w:rsidRPr="00194C7D" w:rsidRDefault="00194C7D" w:rsidP="00194C7D">
      <w:pPr>
        <w:pStyle w:val="NormalWeb"/>
        <w:shd w:val="clear" w:color="auto" w:fill="FFFFFF"/>
        <w:spacing w:before="0" w:beforeAutospacing="0" w:after="0" w:afterAutospacing="0" w:line="315" w:lineRule="atLeast"/>
        <w:rPr>
          <w:rFonts w:ascii="Arial" w:hAnsi="Arial" w:cs="Arial"/>
          <w:color w:val="000000"/>
          <w:lang w:val="en-US"/>
        </w:rPr>
      </w:pPr>
      <w:r w:rsidRPr="00194C7D">
        <w:rPr>
          <w:rFonts w:ascii="Sylfaen" w:hAnsi="Sylfaen" w:cs="Arial"/>
          <w:color w:val="000000"/>
          <w:lang w:val="en-US"/>
        </w:rPr>
        <w:t>Հայ</w:t>
      </w:r>
      <w:r>
        <w:rPr>
          <w:rFonts w:ascii="Sylfaen" w:hAnsi="Sylfaen" w:cs="Arial"/>
          <w:color w:val="000000"/>
          <w:lang w:val="en-US"/>
        </w:rPr>
        <w:t>ց</w:t>
      </w:r>
      <w:r w:rsidRPr="00194C7D">
        <w:rPr>
          <w:rFonts w:ascii="Sylfaen" w:hAnsi="Sylfaen" w:cs="Arial"/>
          <w:color w:val="000000"/>
          <w:lang w:val="en-US"/>
        </w:rPr>
        <w:t>վորները գտնում են, որ փաստաթուղթը վիրավորական է, ինչպես նաև, որ իրենց ղեկավարները գրեթե բոլորը սպիտակամորթներ են, ովքեր հաճախ են օգտագործում ռասայական հայոյանքներ, երբ խոսում են իսպանախոս աշխատողների հետ։</w:t>
      </w:r>
    </w:p>
    <w:p w:rsidR="0021007E" w:rsidRPr="00194C7D" w:rsidRDefault="0021007E" w:rsidP="0021007E">
      <w:pPr>
        <w:pStyle w:val="NormalWeb"/>
        <w:shd w:val="clear" w:color="auto" w:fill="FFFFFF"/>
        <w:spacing w:before="0" w:beforeAutospacing="0" w:after="0" w:afterAutospacing="0" w:line="315" w:lineRule="atLeast"/>
        <w:ind w:left="720"/>
        <w:rPr>
          <w:rFonts w:ascii="Arial" w:hAnsi="Arial" w:cs="Arial"/>
          <w:color w:val="000000"/>
          <w:lang w:val="en-US"/>
        </w:rPr>
      </w:pPr>
    </w:p>
    <w:p w:rsidR="00242DB1" w:rsidRPr="00194C7D" w:rsidRDefault="00242DB1">
      <w:pPr>
        <w:rPr>
          <w:sz w:val="24"/>
          <w:szCs w:val="24"/>
          <w:lang w:val="en-US"/>
        </w:rPr>
      </w:pPr>
      <w:r w:rsidRPr="00194C7D">
        <w:rPr>
          <w:sz w:val="24"/>
          <w:szCs w:val="24"/>
          <w:lang w:val="en-US"/>
        </w:rPr>
        <w:t xml:space="preserve">See at </w:t>
      </w:r>
      <w:hyperlink r:id="rId9" w:history="1">
        <w:r w:rsidRPr="00194C7D">
          <w:rPr>
            <w:rStyle w:val="Hyperlink"/>
            <w:sz w:val="24"/>
            <w:szCs w:val="24"/>
            <w:lang w:val="en-US"/>
          </w:rPr>
          <w:t>http://www.myinsightmag.com/2013/07/target-being-sued-for-discrimination-over-ridiculous-company-wide-document-2/</w:t>
        </w:r>
      </w:hyperlink>
    </w:p>
    <w:p w:rsidR="00194C7D" w:rsidRPr="00194C7D" w:rsidRDefault="00194C7D">
      <w:pPr>
        <w:rPr>
          <w:sz w:val="24"/>
          <w:szCs w:val="24"/>
          <w:lang w:val="en-US"/>
        </w:rPr>
      </w:pPr>
    </w:p>
    <w:p w:rsidR="00194C7D" w:rsidRDefault="00194C7D">
      <w:pPr>
        <w:rPr>
          <w:rFonts w:ascii="Sylfaen" w:hAnsi="Sylfaen"/>
          <w:sz w:val="24"/>
          <w:szCs w:val="24"/>
          <w:lang w:val="en-US"/>
        </w:rPr>
      </w:pPr>
      <w:r w:rsidRPr="00194C7D">
        <w:rPr>
          <w:rFonts w:ascii="Sylfaen" w:hAnsi="Sylfaen"/>
          <w:sz w:val="24"/>
          <w:szCs w:val="24"/>
          <w:lang w:val="en-US"/>
        </w:rPr>
        <w:t>Վերլուծեք, թե արդյոք նշված փաստերը բարձրացնում են խտրականության մասին հարց</w:t>
      </w:r>
      <w:r>
        <w:rPr>
          <w:rFonts w:ascii="Sylfaen" w:hAnsi="Sylfaen"/>
          <w:sz w:val="24"/>
          <w:szCs w:val="24"/>
          <w:lang w:val="en-US"/>
        </w:rPr>
        <w:t>:</w:t>
      </w:r>
    </w:p>
    <w:p w:rsidR="00194C7D" w:rsidRDefault="00194C7D">
      <w:pPr>
        <w:rPr>
          <w:rFonts w:ascii="Sylfaen" w:hAnsi="Sylfaen"/>
          <w:sz w:val="24"/>
          <w:szCs w:val="24"/>
          <w:lang w:val="en-US"/>
        </w:rPr>
      </w:pPr>
    </w:p>
    <w:p w:rsidR="00194C7D" w:rsidRPr="000B6885" w:rsidRDefault="00194C7D">
      <w:pPr>
        <w:rPr>
          <w:rFonts w:ascii="Sylfaen" w:hAnsi="Sylfaen"/>
          <w:sz w:val="24"/>
          <w:szCs w:val="24"/>
          <w:lang w:val="en-US"/>
        </w:rPr>
      </w:pPr>
    </w:p>
    <w:p w:rsidR="00D77814" w:rsidRPr="000B6885" w:rsidRDefault="00D77814">
      <w:pPr>
        <w:rPr>
          <w:rFonts w:ascii="Sylfaen" w:hAnsi="Sylfaen"/>
          <w:sz w:val="24"/>
          <w:szCs w:val="24"/>
          <w:lang w:val="en-US"/>
        </w:rPr>
      </w:pPr>
    </w:p>
    <w:p w:rsidR="00194C7D" w:rsidRDefault="00194C7D">
      <w:pPr>
        <w:rPr>
          <w:rFonts w:ascii="Sylfaen" w:hAnsi="Sylfaen"/>
          <w:sz w:val="28"/>
          <w:szCs w:val="28"/>
          <w:lang w:val="en-US"/>
        </w:rPr>
      </w:pPr>
      <w:r w:rsidRPr="003A75D2">
        <w:rPr>
          <w:rFonts w:ascii="Sylfaen" w:hAnsi="Sylfaen"/>
          <w:sz w:val="28"/>
          <w:szCs w:val="28"/>
          <w:lang w:val="en-US"/>
        </w:rPr>
        <w:lastRenderedPageBreak/>
        <w:t>Վարժություն 2</w:t>
      </w:r>
    </w:p>
    <w:p w:rsidR="00E77AD5" w:rsidRDefault="00E93F65" w:rsidP="00E93F65">
      <w:pPr>
        <w:jc w:val="both"/>
        <w:rPr>
          <w:rFonts w:ascii="Sylfaen" w:hAnsi="Sylfaen"/>
          <w:sz w:val="24"/>
          <w:szCs w:val="24"/>
          <w:lang w:val="en-US"/>
        </w:rPr>
      </w:pPr>
      <w:r>
        <w:rPr>
          <w:rFonts w:ascii="Sylfaen" w:hAnsi="Sylfaen"/>
          <w:sz w:val="24"/>
          <w:szCs w:val="24"/>
          <w:lang w:val="en-US"/>
        </w:rPr>
        <w:t xml:space="preserve">1999թ. հունիսի 19-ին </w:t>
      </w:r>
      <w:r w:rsidRPr="00E93F65">
        <w:rPr>
          <w:rFonts w:ascii="Sylfaen" w:hAnsi="Sylfaen"/>
          <w:sz w:val="24"/>
          <w:szCs w:val="24"/>
          <w:lang w:val="en-US"/>
        </w:rPr>
        <w:t>Ռուսաստանի քաղաք</w:t>
      </w:r>
      <w:r>
        <w:rPr>
          <w:rFonts w:ascii="Sylfaen" w:hAnsi="Sylfaen"/>
          <w:sz w:val="24"/>
          <w:szCs w:val="24"/>
          <w:lang w:val="en-US"/>
        </w:rPr>
        <w:t xml:space="preserve">ացի </w:t>
      </w:r>
      <w:r w:rsidR="00E77AD5">
        <w:rPr>
          <w:rFonts w:ascii="Sylfaen" w:hAnsi="Sylfaen"/>
          <w:sz w:val="24"/>
          <w:szCs w:val="24"/>
          <w:lang w:val="en-US"/>
        </w:rPr>
        <w:t xml:space="preserve">և ազգությամբ չեչեն </w:t>
      </w:r>
      <w:r>
        <w:rPr>
          <w:rFonts w:ascii="Sylfaen" w:hAnsi="Sylfaen"/>
          <w:sz w:val="24"/>
          <w:szCs w:val="24"/>
          <w:lang w:val="en-US"/>
        </w:rPr>
        <w:t xml:space="preserve">Տիմիշևը </w:t>
      </w:r>
      <w:r w:rsidR="00E77AD5">
        <w:rPr>
          <w:rFonts w:ascii="Sylfaen" w:hAnsi="Sylfaen"/>
          <w:sz w:val="24"/>
          <w:szCs w:val="24"/>
          <w:lang w:val="en-US"/>
        </w:rPr>
        <w:t xml:space="preserve">իր ընկերոջ հետ </w:t>
      </w:r>
      <w:r>
        <w:rPr>
          <w:rFonts w:ascii="Sylfaen" w:hAnsi="Sylfaen"/>
          <w:sz w:val="24"/>
          <w:szCs w:val="24"/>
          <w:lang w:val="en-US"/>
        </w:rPr>
        <w:t>մեքենայով ուղևորվում էր Ինգուշեթիայի Նազրան քաղաքից դեպի Կաբարդինո-Բալկարիայի Նալչիկ քաղաք։ Ցերեկը մոտ ժամը 3-ին նրանց մեքենան հասնում է Կաբարդինո-Բալկարիայի սահմանափ</w:t>
      </w:r>
      <w:r w:rsidR="00E77AD5">
        <w:rPr>
          <w:rFonts w:ascii="Sylfaen" w:hAnsi="Sylfaen"/>
          <w:sz w:val="24"/>
          <w:szCs w:val="24"/>
          <w:lang w:val="en-US"/>
        </w:rPr>
        <w:t>ին</w:t>
      </w:r>
      <w:r>
        <w:rPr>
          <w:rFonts w:ascii="Sylfaen" w:hAnsi="Sylfaen"/>
          <w:sz w:val="24"/>
          <w:szCs w:val="24"/>
          <w:lang w:val="en-US"/>
        </w:rPr>
        <w:t>, որտեղ դրված էր ուղեփակոց, որի մոտ կանգնած ոստիկանը</w:t>
      </w:r>
      <w:r w:rsidR="00E77AD5">
        <w:rPr>
          <w:rFonts w:ascii="Sylfaen" w:hAnsi="Sylfaen"/>
          <w:sz w:val="24"/>
          <w:szCs w:val="24"/>
          <w:lang w:val="en-US"/>
        </w:rPr>
        <w:t xml:space="preserve"> հարցնում է, թե արդյոք նա և իր ուղեկիցը չեչեններ են։ Տիմիշևը պատասխանում է, որ իրենք Ավարներ են (Դաղստանում և հյուսիսային կովկասում ապրող էթնիկ խմբեր) և այնուհետև հարցնում, թե ինչն է պատճառը նման հարցի։ Ոստիկանը պատասխանում է, որ բանավոր հրաման է ստացվել արգելել չեչենների մուտքը Կաբարդինո-Բալկարիա, որը ժամանակավոր միջոցառում էր և արվում էր անվտանգության նկատառումներով։ Հարցին, թե ինչ կոնկրետ ինչ անվտանգության նկատառումներ, ոստիկանը նրան պատասխանում է, որ ստացվել են օպերատիվ տվյալներ, որ «չեչենները պատրաստվում են ահաբեկչական գործողություններ կատարել Նալչիկում» և այդ պատճառով որոշվել է մի քանի օրով արգելել նրանց մուտքը այդ տարածք։ </w:t>
      </w:r>
      <w:r w:rsidR="00BB0578">
        <w:rPr>
          <w:rFonts w:ascii="Sylfaen" w:hAnsi="Sylfaen"/>
          <w:sz w:val="24"/>
          <w:szCs w:val="24"/>
          <w:lang w:val="en-US"/>
        </w:rPr>
        <w:t xml:space="preserve">Նրանք անարգել անցնում են սահմանը։ </w:t>
      </w:r>
      <w:r w:rsidR="00E77AD5">
        <w:rPr>
          <w:rFonts w:ascii="Sylfaen" w:hAnsi="Sylfaen"/>
          <w:sz w:val="24"/>
          <w:szCs w:val="24"/>
          <w:lang w:val="en-US"/>
        </w:rPr>
        <w:t xml:space="preserve">Մի քանի օր հետո Տիմիշևը կրկին մեքենայով փորձում էր անցնել նույն վայրով, սակայն այս անգամ չկարողացավ թաքցնել իր ազգությունը, քանի որ իր հետ մեքենայում նստած անձը </w:t>
      </w:r>
      <w:r w:rsidR="00BB0578">
        <w:rPr>
          <w:rFonts w:ascii="Sylfaen" w:hAnsi="Sylfaen"/>
          <w:sz w:val="24"/>
          <w:szCs w:val="24"/>
          <w:lang w:val="en-US"/>
        </w:rPr>
        <w:t xml:space="preserve">ռուսերեն </w:t>
      </w:r>
      <w:r w:rsidR="00E77AD5">
        <w:rPr>
          <w:rFonts w:ascii="Sylfaen" w:hAnsi="Sylfaen"/>
          <w:sz w:val="24"/>
          <w:szCs w:val="24"/>
          <w:lang w:val="en-US"/>
        </w:rPr>
        <w:t xml:space="preserve">խոսում էր չեչենական ակցենտով և իրենց մեքենան ուներ չեչենական համարներ։ </w:t>
      </w:r>
      <w:r w:rsidR="00BB0578">
        <w:rPr>
          <w:rFonts w:ascii="Sylfaen" w:hAnsi="Sylfaen"/>
          <w:sz w:val="24"/>
          <w:szCs w:val="24"/>
          <w:lang w:val="en-US"/>
        </w:rPr>
        <w:t xml:space="preserve">Նրանք ստիպված էին հետ վերադառնալ և շրջանցել այդ վայրը մոտ 300 կմ, որպեսզի հասնեն Նալչիկ։  </w:t>
      </w:r>
      <w:r w:rsidR="00E77AD5">
        <w:rPr>
          <w:rFonts w:ascii="Sylfaen" w:hAnsi="Sylfaen"/>
          <w:sz w:val="24"/>
          <w:szCs w:val="24"/>
          <w:lang w:val="en-US"/>
        </w:rPr>
        <w:t xml:space="preserve"> </w:t>
      </w:r>
      <w:r>
        <w:rPr>
          <w:rFonts w:ascii="Sylfaen" w:hAnsi="Sylfaen"/>
          <w:sz w:val="24"/>
          <w:szCs w:val="24"/>
          <w:lang w:val="en-US"/>
        </w:rPr>
        <w:t xml:space="preserve"> </w:t>
      </w:r>
    </w:p>
    <w:p w:rsidR="000D48FB" w:rsidRDefault="000D48FB" w:rsidP="00E93F65">
      <w:pPr>
        <w:jc w:val="both"/>
        <w:rPr>
          <w:rFonts w:ascii="Sylfaen" w:hAnsi="Sylfaen"/>
          <w:sz w:val="24"/>
          <w:szCs w:val="24"/>
          <w:lang w:val="en-US"/>
        </w:rPr>
      </w:pPr>
    </w:p>
    <w:p w:rsidR="000D48FB" w:rsidRDefault="000D48FB" w:rsidP="00E93F65">
      <w:pPr>
        <w:jc w:val="both"/>
        <w:rPr>
          <w:rFonts w:ascii="Sylfaen" w:hAnsi="Sylfaen"/>
          <w:sz w:val="24"/>
          <w:szCs w:val="24"/>
          <w:lang w:val="en-US"/>
        </w:rPr>
      </w:pPr>
    </w:p>
    <w:p w:rsidR="000D48FB" w:rsidRDefault="000D48FB" w:rsidP="00E93F65">
      <w:pPr>
        <w:jc w:val="both"/>
        <w:rPr>
          <w:rFonts w:ascii="Sylfaen" w:hAnsi="Sylfaen"/>
          <w:sz w:val="24"/>
          <w:szCs w:val="24"/>
          <w:lang w:val="en-US"/>
        </w:rPr>
      </w:pPr>
    </w:p>
    <w:p w:rsidR="000D48FB" w:rsidRDefault="000D48FB" w:rsidP="00E93F65">
      <w:pPr>
        <w:jc w:val="both"/>
        <w:rPr>
          <w:rFonts w:ascii="Sylfaen" w:hAnsi="Sylfaen"/>
          <w:sz w:val="24"/>
          <w:szCs w:val="24"/>
          <w:lang w:val="en-US"/>
        </w:rPr>
      </w:pPr>
    </w:p>
    <w:p w:rsidR="000D48FB" w:rsidRDefault="000D48FB" w:rsidP="00E93F65">
      <w:pPr>
        <w:jc w:val="both"/>
        <w:rPr>
          <w:rFonts w:ascii="Sylfaen" w:hAnsi="Sylfaen"/>
          <w:sz w:val="24"/>
          <w:szCs w:val="24"/>
          <w:lang w:val="en-US"/>
        </w:rPr>
      </w:pPr>
    </w:p>
    <w:p w:rsidR="000D48FB" w:rsidRDefault="000D48FB" w:rsidP="00E93F65">
      <w:pPr>
        <w:jc w:val="both"/>
        <w:rPr>
          <w:rFonts w:ascii="Sylfaen" w:hAnsi="Sylfaen"/>
          <w:sz w:val="24"/>
          <w:szCs w:val="24"/>
          <w:lang w:val="en-US"/>
        </w:rPr>
      </w:pPr>
    </w:p>
    <w:p w:rsidR="000D48FB" w:rsidRDefault="000D48FB" w:rsidP="00E93F65">
      <w:pPr>
        <w:jc w:val="both"/>
        <w:rPr>
          <w:rFonts w:ascii="Sylfaen" w:hAnsi="Sylfaen"/>
          <w:sz w:val="24"/>
          <w:szCs w:val="24"/>
          <w:lang w:val="en-US"/>
        </w:rPr>
      </w:pPr>
    </w:p>
    <w:p w:rsidR="000D48FB" w:rsidRDefault="000D48FB" w:rsidP="00E93F65">
      <w:pPr>
        <w:jc w:val="both"/>
        <w:rPr>
          <w:rFonts w:ascii="Sylfaen" w:hAnsi="Sylfaen"/>
          <w:sz w:val="24"/>
          <w:szCs w:val="24"/>
          <w:lang w:val="en-US"/>
        </w:rPr>
      </w:pPr>
    </w:p>
    <w:p w:rsidR="000D48FB" w:rsidRDefault="000D48FB" w:rsidP="00E93F65">
      <w:pPr>
        <w:jc w:val="both"/>
        <w:rPr>
          <w:rFonts w:ascii="Sylfaen" w:hAnsi="Sylfaen"/>
          <w:sz w:val="24"/>
          <w:szCs w:val="24"/>
          <w:lang w:val="en-US"/>
        </w:rPr>
      </w:pPr>
    </w:p>
    <w:p w:rsidR="000D48FB" w:rsidRDefault="000D48FB" w:rsidP="00E93F65">
      <w:pPr>
        <w:jc w:val="both"/>
        <w:rPr>
          <w:rFonts w:ascii="Sylfaen" w:hAnsi="Sylfaen"/>
          <w:sz w:val="24"/>
          <w:szCs w:val="24"/>
          <w:lang w:val="en-US"/>
        </w:rPr>
      </w:pPr>
    </w:p>
    <w:p w:rsidR="000D48FB" w:rsidRDefault="000D48FB" w:rsidP="00E93F65">
      <w:pPr>
        <w:jc w:val="both"/>
        <w:rPr>
          <w:rFonts w:ascii="Sylfaen" w:hAnsi="Sylfaen"/>
          <w:sz w:val="24"/>
          <w:szCs w:val="24"/>
          <w:lang w:val="en-US"/>
        </w:rPr>
      </w:pPr>
    </w:p>
    <w:p w:rsidR="000D48FB" w:rsidRDefault="000D48FB" w:rsidP="00E93F65">
      <w:pPr>
        <w:jc w:val="both"/>
        <w:rPr>
          <w:rFonts w:ascii="Sylfaen" w:hAnsi="Sylfaen"/>
          <w:sz w:val="24"/>
          <w:szCs w:val="24"/>
          <w:lang w:val="en-US"/>
        </w:rPr>
      </w:pPr>
    </w:p>
    <w:p w:rsidR="0060598F" w:rsidRDefault="0060598F" w:rsidP="00877487">
      <w:pPr>
        <w:jc w:val="both"/>
        <w:rPr>
          <w:rFonts w:ascii="Sylfaen" w:hAnsi="Sylfaen"/>
          <w:sz w:val="28"/>
          <w:szCs w:val="28"/>
          <w:lang w:val="hy-AM"/>
        </w:rPr>
      </w:pPr>
    </w:p>
    <w:p w:rsidR="007B56AC" w:rsidRPr="000B6885" w:rsidRDefault="007B56AC" w:rsidP="00877487">
      <w:pPr>
        <w:jc w:val="both"/>
        <w:rPr>
          <w:rFonts w:ascii="Sylfaen" w:hAnsi="Sylfaen"/>
          <w:sz w:val="28"/>
          <w:szCs w:val="28"/>
          <w:lang w:val="en-US"/>
        </w:rPr>
      </w:pPr>
      <w:r w:rsidRPr="000B6885">
        <w:rPr>
          <w:rFonts w:ascii="Sylfaen" w:hAnsi="Sylfaen"/>
          <w:sz w:val="28"/>
          <w:szCs w:val="28"/>
          <w:lang w:val="en-US"/>
        </w:rPr>
        <w:t>Վարժություն 3</w:t>
      </w:r>
    </w:p>
    <w:p w:rsidR="007B56AC" w:rsidRPr="000B6885" w:rsidRDefault="00877487" w:rsidP="00877487">
      <w:pPr>
        <w:jc w:val="both"/>
        <w:rPr>
          <w:rFonts w:ascii="Sylfaen" w:hAnsi="Sylfaen"/>
          <w:sz w:val="28"/>
          <w:szCs w:val="28"/>
          <w:lang w:val="en-US"/>
        </w:rPr>
      </w:pPr>
      <w:proofErr w:type="gramStart"/>
      <w:r w:rsidRPr="000B6885">
        <w:rPr>
          <w:rFonts w:ascii="Sylfaen" w:hAnsi="Sylfaen"/>
          <w:sz w:val="28"/>
          <w:szCs w:val="28"/>
          <w:lang w:val="en-US"/>
        </w:rPr>
        <w:t>Բուլղարիայի Ա</w:t>
      </w:r>
      <w:r w:rsidRPr="000B6885">
        <w:rPr>
          <w:rFonts w:ascii="Sylfaen" w:hAnsi="Sylfaen"/>
          <w:sz w:val="28"/>
          <w:szCs w:val="28"/>
          <w:lang w:val="hy-AM"/>
        </w:rPr>
        <w:t>զգային կրթության մասին 1991թ.</w:t>
      </w:r>
      <w:proofErr w:type="gramEnd"/>
      <w:r w:rsidRPr="000B6885">
        <w:rPr>
          <w:rFonts w:ascii="Sylfaen" w:hAnsi="Sylfaen"/>
          <w:sz w:val="28"/>
          <w:szCs w:val="28"/>
          <w:lang w:val="hy-AM"/>
        </w:rPr>
        <w:t xml:space="preserve"> օրենքի համաձայն Բուլղարիայի քաղաքացիները և </w:t>
      </w:r>
      <w:r w:rsidRPr="000B6885">
        <w:rPr>
          <w:rFonts w:ascii="Sylfaen" w:hAnsi="Sylfaen"/>
          <w:sz w:val="28"/>
          <w:szCs w:val="28"/>
          <w:lang w:val="en-US"/>
        </w:rPr>
        <w:t xml:space="preserve">օտարերկրյա որոշ քաղաքացիներ (այն օտարերկրացիները, ում հետ Բուլղարիան ունի երկկողմ միջպետական համաձայնագիր) </w:t>
      </w:r>
      <w:r w:rsidRPr="000B6885">
        <w:rPr>
          <w:rFonts w:ascii="Sylfaen" w:hAnsi="Sylfaen"/>
          <w:sz w:val="28"/>
          <w:szCs w:val="28"/>
          <w:lang w:val="hy-AM"/>
        </w:rPr>
        <w:t>օգտվում</w:t>
      </w:r>
      <w:r w:rsidR="007B56AC" w:rsidRPr="000B6885">
        <w:rPr>
          <w:rFonts w:ascii="Sylfaen" w:hAnsi="Sylfaen"/>
          <w:sz w:val="28"/>
          <w:szCs w:val="28"/>
          <w:lang w:val="en-US"/>
        </w:rPr>
        <w:t xml:space="preserve"> էին</w:t>
      </w:r>
      <w:r w:rsidRPr="000B6885">
        <w:rPr>
          <w:rFonts w:ascii="Sylfaen" w:hAnsi="Sylfaen"/>
          <w:sz w:val="28"/>
          <w:szCs w:val="28"/>
          <w:lang w:val="hy-AM"/>
        </w:rPr>
        <w:t xml:space="preserve"> անվճար տարրական և միջնակարգ կրթության իրավունքից: Դիմումատուները մոր հետ Բուլղարիայում բնակվող երկու ռուս դպրոցական</w:t>
      </w:r>
      <w:r w:rsidRPr="000B6885">
        <w:rPr>
          <w:rFonts w:ascii="Sylfaen" w:hAnsi="Sylfaen"/>
          <w:sz w:val="28"/>
          <w:szCs w:val="28"/>
          <w:lang w:val="en-US"/>
        </w:rPr>
        <w:t>ներ</w:t>
      </w:r>
      <w:r w:rsidRPr="000B6885">
        <w:rPr>
          <w:rFonts w:ascii="Sylfaen" w:hAnsi="Sylfaen"/>
          <w:sz w:val="28"/>
          <w:szCs w:val="28"/>
          <w:lang w:val="hy-AM"/>
        </w:rPr>
        <w:t xml:space="preserve"> են: </w:t>
      </w:r>
      <w:r w:rsidR="007B56AC" w:rsidRPr="000B6885">
        <w:rPr>
          <w:rFonts w:ascii="Sylfaen" w:hAnsi="Sylfaen"/>
          <w:sz w:val="28"/>
          <w:szCs w:val="28"/>
          <w:lang w:val="en-US"/>
        </w:rPr>
        <w:t xml:space="preserve">Նրանցից մեկը 8 տարեկան էր, իսկ մյուսը՝ 16: </w:t>
      </w:r>
      <w:r w:rsidRPr="000B6885">
        <w:rPr>
          <w:rFonts w:ascii="Sylfaen" w:hAnsi="Sylfaen"/>
          <w:sz w:val="28"/>
          <w:szCs w:val="28"/>
          <w:lang w:val="hy-AM"/>
        </w:rPr>
        <w:t>Խնդրո առարկա ժամանակահատվածում նրանց մայրն ուներ</w:t>
      </w:r>
      <w:r w:rsidRPr="000B6885">
        <w:rPr>
          <w:rFonts w:ascii="Sylfaen" w:hAnsi="Sylfaen"/>
          <w:sz w:val="28"/>
          <w:szCs w:val="28"/>
          <w:lang w:val="en-US"/>
        </w:rPr>
        <w:t xml:space="preserve"> Բուլղարիայում մշտական բնակության կարգավիճակ, իսկ </w:t>
      </w:r>
      <w:r w:rsidRPr="000B6885">
        <w:rPr>
          <w:rFonts w:ascii="Sylfaen" w:hAnsi="Sylfaen"/>
          <w:sz w:val="28"/>
          <w:szCs w:val="28"/>
          <w:lang w:val="hy-AM"/>
        </w:rPr>
        <w:t xml:space="preserve">դիմումատուները </w:t>
      </w:r>
      <w:r w:rsidR="007B56AC" w:rsidRPr="000B6885">
        <w:rPr>
          <w:rFonts w:ascii="Sylfaen" w:hAnsi="Sylfaen"/>
          <w:sz w:val="28"/>
          <w:szCs w:val="28"/>
          <w:lang w:val="en-US"/>
        </w:rPr>
        <w:t>չունեին նման կարգավիճակ, սակայն թույլտվություն ունեին ժամանակավոր բնակվել մոր հետ</w:t>
      </w:r>
      <w:r w:rsidRPr="000B6885">
        <w:rPr>
          <w:rFonts w:ascii="Sylfaen" w:hAnsi="Sylfaen"/>
          <w:sz w:val="28"/>
          <w:szCs w:val="28"/>
          <w:lang w:val="hy-AM"/>
        </w:rPr>
        <w:t xml:space="preserve">: </w:t>
      </w:r>
      <w:r w:rsidR="007B56AC" w:rsidRPr="000B6885">
        <w:rPr>
          <w:rFonts w:ascii="Sylfaen" w:hAnsi="Sylfaen"/>
          <w:sz w:val="28"/>
          <w:szCs w:val="28"/>
          <w:lang w:val="en-US"/>
        </w:rPr>
        <w:t xml:space="preserve">Մայրը ցանկանում էր, որպեսզի երեխաները անվճար հիմունքներով սովորեին Բուլղարիայի տարրական դպրոցում, սակայն դպրոցի տնօրենը նրան տեղեկացնում է, որ երեխաները չեն կարող օգտվել անվճար սովորելու արտոնությունից, քանի որ նրանք օտարերկրյա քաղաքացիներ են և չունեն մշտական բնակչի կարգավիճակ և որ այդ պատճառով անհրաժեշտ է վճարել 800 և 2600 եվրո՝ ըստ երեխաների տարիքային խմբի։ </w:t>
      </w:r>
    </w:p>
    <w:p w:rsidR="007B56AC" w:rsidRPr="000B6885" w:rsidRDefault="007B56AC" w:rsidP="00877487">
      <w:pPr>
        <w:jc w:val="both"/>
        <w:rPr>
          <w:rFonts w:ascii="Sylfaen" w:hAnsi="Sylfaen"/>
          <w:sz w:val="28"/>
          <w:szCs w:val="28"/>
          <w:lang w:val="en-US"/>
        </w:rPr>
      </w:pPr>
    </w:p>
    <w:p w:rsidR="000D48FB" w:rsidRPr="00877487" w:rsidRDefault="000D48FB" w:rsidP="00E93F65">
      <w:pPr>
        <w:jc w:val="both"/>
        <w:rPr>
          <w:rFonts w:ascii="Sylfaen" w:hAnsi="Sylfaen"/>
          <w:sz w:val="24"/>
          <w:szCs w:val="24"/>
          <w:lang w:val="hy-AM"/>
        </w:rPr>
      </w:pPr>
    </w:p>
    <w:p w:rsidR="000D48FB" w:rsidRPr="00877487" w:rsidRDefault="000D48FB" w:rsidP="00E93F65">
      <w:pPr>
        <w:jc w:val="both"/>
        <w:rPr>
          <w:rFonts w:ascii="Sylfaen" w:hAnsi="Sylfaen"/>
          <w:sz w:val="24"/>
          <w:szCs w:val="24"/>
          <w:lang w:val="hy-AM"/>
        </w:rPr>
      </w:pPr>
    </w:p>
    <w:p w:rsidR="000D48FB" w:rsidRDefault="000D48FB" w:rsidP="00E93F65">
      <w:pPr>
        <w:jc w:val="both"/>
        <w:rPr>
          <w:rFonts w:ascii="Sylfaen" w:hAnsi="Sylfaen"/>
          <w:sz w:val="24"/>
          <w:szCs w:val="24"/>
          <w:lang w:val="en-US"/>
        </w:rPr>
      </w:pPr>
    </w:p>
    <w:p w:rsidR="00A67BC7" w:rsidRDefault="00A67BC7" w:rsidP="00E93F65">
      <w:pPr>
        <w:jc w:val="both"/>
        <w:rPr>
          <w:rFonts w:ascii="Sylfaen" w:hAnsi="Sylfaen"/>
          <w:sz w:val="24"/>
          <w:szCs w:val="24"/>
          <w:lang w:val="en-US"/>
        </w:rPr>
      </w:pPr>
    </w:p>
    <w:p w:rsidR="00A67BC7" w:rsidRDefault="00A67BC7" w:rsidP="00E93F65">
      <w:pPr>
        <w:jc w:val="both"/>
        <w:rPr>
          <w:rFonts w:ascii="Sylfaen" w:hAnsi="Sylfaen"/>
          <w:sz w:val="24"/>
          <w:szCs w:val="24"/>
          <w:lang w:val="en-US"/>
        </w:rPr>
      </w:pPr>
    </w:p>
    <w:p w:rsidR="00A67BC7" w:rsidRDefault="00A67BC7" w:rsidP="00E93F65">
      <w:pPr>
        <w:jc w:val="both"/>
        <w:rPr>
          <w:rFonts w:ascii="Sylfaen" w:hAnsi="Sylfaen"/>
          <w:sz w:val="24"/>
          <w:szCs w:val="24"/>
          <w:lang w:val="en-US"/>
        </w:rPr>
      </w:pPr>
      <w:bookmarkStart w:id="0" w:name="_GoBack"/>
      <w:bookmarkEnd w:id="0"/>
    </w:p>
    <w:p w:rsidR="00A67BC7" w:rsidRDefault="00A67BC7" w:rsidP="00E93F65">
      <w:pPr>
        <w:jc w:val="both"/>
        <w:rPr>
          <w:rFonts w:ascii="Sylfaen" w:hAnsi="Sylfaen"/>
          <w:sz w:val="24"/>
          <w:szCs w:val="24"/>
          <w:lang w:val="en-US"/>
        </w:rPr>
      </w:pPr>
    </w:p>
    <w:p w:rsidR="00A67BC7" w:rsidRDefault="00A67BC7" w:rsidP="00E93F65">
      <w:pPr>
        <w:jc w:val="both"/>
        <w:rPr>
          <w:rFonts w:ascii="Sylfaen" w:hAnsi="Sylfaen"/>
          <w:sz w:val="24"/>
          <w:szCs w:val="24"/>
          <w:lang w:val="en-US"/>
        </w:rPr>
      </w:pPr>
    </w:p>
    <w:p w:rsidR="00A67BC7" w:rsidRDefault="00A67BC7" w:rsidP="00E93F65">
      <w:pPr>
        <w:jc w:val="both"/>
        <w:rPr>
          <w:rFonts w:ascii="Sylfaen" w:hAnsi="Sylfaen"/>
          <w:sz w:val="24"/>
          <w:szCs w:val="24"/>
          <w:lang w:val="en-US"/>
        </w:rPr>
      </w:pPr>
    </w:p>
    <w:p w:rsidR="00A67BC7" w:rsidRDefault="00A67BC7" w:rsidP="00E93F65">
      <w:pPr>
        <w:jc w:val="both"/>
        <w:rPr>
          <w:rFonts w:ascii="Sylfaen" w:hAnsi="Sylfaen"/>
          <w:sz w:val="24"/>
          <w:szCs w:val="24"/>
          <w:lang w:val="en-US"/>
        </w:rPr>
      </w:pPr>
    </w:p>
    <w:p w:rsidR="00A67BC7" w:rsidRDefault="00A67BC7" w:rsidP="00E93F65">
      <w:pPr>
        <w:jc w:val="both"/>
        <w:rPr>
          <w:rFonts w:ascii="Sylfaen" w:hAnsi="Sylfaen"/>
          <w:sz w:val="24"/>
          <w:szCs w:val="24"/>
          <w:lang w:val="en-US"/>
        </w:rPr>
      </w:pPr>
    </w:p>
    <w:p w:rsidR="00A67BC7" w:rsidRPr="000B6885" w:rsidRDefault="00A67BC7" w:rsidP="00E93F65">
      <w:pPr>
        <w:jc w:val="both"/>
        <w:rPr>
          <w:rFonts w:ascii="Sylfaen" w:hAnsi="Sylfaen"/>
          <w:sz w:val="28"/>
          <w:szCs w:val="28"/>
          <w:lang w:val="en-US"/>
        </w:rPr>
      </w:pPr>
    </w:p>
    <w:p w:rsidR="00A67BC7" w:rsidRPr="000B6885" w:rsidRDefault="00A67BC7" w:rsidP="00E93F65">
      <w:pPr>
        <w:jc w:val="both"/>
        <w:rPr>
          <w:rFonts w:ascii="Sylfaen" w:hAnsi="Sylfaen"/>
          <w:sz w:val="28"/>
          <w:szCs w:val="28"/>
          <w:lang w:val="en-US"/>
        </w:rPr>
      </w:pPr>
      <w:r w:rsidRPr="000B6885">
        <w:rPr>
          <w:rFonts w:ascii="Sylfaen" w:hAnsi="Sylfaen"/>
          <w:sz w:val="28"/>
          <w:szCs w:val="28"/>
          <w:lang w:val="en-US"/>
        </w:rPr>
        <w:t>Վարժություն 4</w:t>
      </w:r>
    </w:p>
    <w:p w:rsidR="000B6885" w:rsidRDefault="000B6885" w:rsidP="00E93F65">
      <w:pPr>
        <w:jc w:val="both"/>
        <w:rPr>
          <w:rFonts w:ascii="Sylfaen" w:hAnsi="Sylfaen"/>
          <w:sz w:val="28"/>
          <w:szCs w:val="28"/>
          <w:lang w:val="hy-AM"/>
        </w:rPr>
      </w:pPr>
    </w:p>
    <w:p w:rsidR="000B6885" w:rsidRPr="000B6885" w:rsidRDefault="00A67BC7" w:rsidP="00E93F65">
      <w:pPr>
        <w:jc w:val="both"/>
        <w:rPr>
          <w:rFonts w:ascii="Sylfaen" w:hAnsi="Sylfaen"/>
          <w:sz w:val="28"/>
          <w:szCs w:val="28"/>
          <w:lang w:val="hy-AM"/>
        </w:rPr>
      </w:pPr>
      <w:r w:rsidRPr="000B6885">
        <w:rPr>
          <w:rFonts w:ascii="Sylfaen" w:hAnsi="Sylfaen"/>
          <w:sz w:val="28"/>
          <w:szCs w:val="28"/>
          <w:lang w:val="hy-AM"/>
        </w:rPr>
        <w:t>Բելգիայում գործող դռներ ու պատուհաններ արտադրող Ֆերին ընկերությ</w:t>
      </w:r>
      <w:r w:rsidR="000B6885">
        <w:rPr>
          <w:rFonts w:ascii="Sylfaen" w:hAnsi="Sylfaen"/>
          <w:sz w:val="28"/>
          <w:szCs w:val="28"/>
          <w:lang w:val="hy-AM"/>
        </w:rPr>
        <w:t xml:space="preserve">ունը տարածել է հետևյալ </w:t>
      </w:r>
      <w:r w:rsidRPr="000B6885">
        <w:rPr>
          <w:rFonts w:ascii="Sylfaen" w:hAnsi="Sylfaen"/>
          <w:sz w:val="28"/>
          <w:szCs w:val="28"/>
          <w:lang w:val="hy-AM"/>
        </w:rPr>
        <w:t xml:space="preserve">գովազդային </w:t>
      </w:r>
      <w:r w:rsidR="000B6885" w:rsidRPr="000B6885">
        <w:rPr>
          <w:rFonts w:ascii="Sylfaen" w:hAnsi="Sylfaen"/>
          <w:sz w:val="28"/>
          <w:szCs w:val="28"/>
          <w:lang w:val="hy-AM"/>
        </w:rPr>
        <w:t xml:space="preserve">հայտարարությունը. </w:t>
      </w:r>
    </w:p>
    <w:p w:rsidR="000B6885" w:rsidRDefault="000B6885" w:rsidP="000B6885">
      <w:pPr>
        <w:ind w:left="708"/>
        <w:jc w:val="both"/>
        <w:rPr>
          <w:rFonts w:ascii="Sylfaen" w:hAnsi="Sylfaen"/>
          <w:sz w:val="28"/>
          <w:szCs w:val="28"/>
          <w:lang w:val="hy-AM"/>
        </w:rPr>
      </w:pPr>
      <w:r w:rsidRPr="000B6885">
        <w:rPr>
          <w:rFonts w:ascii="Sylfaen" w:hAnsi="Sylfaen"/>
          <w:sz w:val="28"/>
          <w:szCs w:val="28"/>
          <w:lang w:val="hy-AM"/>
        </w:rPr>
        <w:t>«</w:t>
      </w:r>
      <w:r>
        <w:rPr>
          <w:rFonts w:ascii="Sylfaen" w:hAnsi="Sylfaen"/>
          <w:sz w:val="28"/>
          <w:szCs w:val="28"/>
          <w:lang w:val="hy-AM"/>
        </w:rPr>
        <w:t>Ֆերին ը</w:t>
      </w:r>
      <w:r w:rsidR="00A67BC7" w:rsidRPr="000B6885">
        <w:rPr>
          <w:rFonts w:ascii="Sylfaen" w:hAnsi="Sylfaen"/>
          <w:sz w:val="28"/>
          <w:szCs w:val="28"/>
          <w:lang w:val="hy-AM"/>
        </w:rPr>
        <w:t xml:space="preserve">նկերությունը ցանկանում է աշխատանքի ընդունել դուռ ու պատուհան տեղադրող միայն ազգությամբ Բելգիացի մասնագետների, քանի որ </w:t>
      </w:r>
      <w:r w:rsidRPr="000B6885">
        <w:rPr>
          <w:rFonts w:ascii="Sylfaen" w:hAnsi="Sylfaen"/>
          <w:sz w:val="28"/>
          <w:szCs w:val="28"/>
          <w:lang w:val="hy-AM"/>
        </w:rPr>
        <w:t>մեր</w:t>
      </w:r>
      <w:r w:rsidR="00D44F48" w:rsidRPr="000B6885">
        <w:rPr>
          <w:rFonts w:ascii="Sylfaen" w:hAnsi="Sylfaen"/>
          <w:sz w:val="28"/>
          <w:szCs w:val="28"/>
          <w:lang w:val="hy-AM"/>
        </w:rPr>
        <w:t xml:space="preserve"> հաճախորդները </w:t>
      </w:r>
      <w:r>
        <w:rPr>
          <w:rFonts w:ascii="Sylfaen" w:hAnsi="Sylfaen"/>
          <w:sz w:val="28"/>
          <w:szCs w:val="28"/>
          <w:lang w:val="hy-AM"/>
        </w:rPr>
        <w:t>նախընտրում են, որ դուռ ու պատուհան տեղադրելու նպատակով տան ներսում չափումները կատարվեն միայն տեղացիների կողմից»։</w:t>
      </w:r>
    </w:p>
    <w:p w:rsidR="000B6885" w:rsidRDefault="000B6885" w:rsidP="00E93F65">
      <w:pPr>
        <w:jc w:val="both"/>
        <w:rPr>
          <w:rFonts w:ascii="Sylfaen" w:hAnsi="Sylfaen"/>
          <w:sz w:val="28"/>
          <w:szCs w:val="28"/>
          <w:lang w:val="hy-AM"/>
        </w:rPr>
      </w:pPr>
    </w:p>
    <w:p w:rsidR="00017362" w:rsidRPr="000B6885" w:rsidRDefault="00017362" w:rsidP="00E93F65">
      <w:pPr>
        <w:jc w:val="both"/>
        <w:rPr>
          <w:rFonts w:ascii="Sylfaen" w:hAnsi="Sylfaen"/>
          <w:sz w:val="28"/>
          <w:szCs w:val="28"/>
          <w:lang w:val="hy-AM"/>
        </w:rPr>
      </w:pPr>
      <w:r w:rsidRPr="000B6885">
        <w:rPr>
          <w:rFonts w:ascii="Sylfaen" w:hAnsi="Sylfaen"/>
          <w:sz w:val="28"/>
          <w:szCs w:val="28"/>
          <w:lang w:val="hy-AM"/>
        </w:rPr>
        <w:t>Գնահատեք գովազդային այս առաջարկը։</w:t>
      </w:r>
    </w:p>
    <w:p w:rsidR="00A67BC7" w:rsidRPr="000B6885" w:rsidRDefault="00A67BC7" w:rsidP="00E93F65">
      <w:pPr>
        <w:jc w:val="both"/>
        <w:rPr>
          <w:rFonts w:ascii="Sylfaen" w:hAnsi="Sylfaen"/>
          <w:sz w:val="28"/>
          <w:szCs w:val="28"/>
          <w:lang w:val="hy-AM"/>
        </w:rPr>
      </w:pPr>
    </w:p>
    <w:p w:rsidR="00A67BC7" w:rsidRPr="000B6885" w:rsidRDefault="00A67BC7" w:rsidP="00E93F65">
      <w:pPr>
        <w:jc w:val="both"/>
        <w:rPr>
          <w:rFonts w:ascii="Sylfaen" w:hAnsi="Sylfaen"/>
          <w:sz w:val="28"/>
          <w:szCs w:val="28"/>
          <w:lang w:val="hy-AM"/>
        </w:rPr>
      </w:pPr>
    </w:p>
    <w:p w:rsidR="00A67BC7" w:rsidRPr="000B6885" w:rsidRDefault="00A67BC7" w:rsidP="00E93F65">
      <w:pPr>
        <w:jc w:val="both"/>
        <w:rPr>
          <w:rFonts w:ascii="Sylfaen" w:hAnsi="Sylfaen"/>
          <w:sz w:val="28"/>
          <w:szCs w:val="28"/>
          <w:lang w:val="hy-AM"/>
        </w:rPr>
      </w:pPr>
    </w:p>
    <w:p w:rsidR="00A67BC7" w:rsidRPr="000B6885" w:rsidRDefault="00A67BC7" w:rsidP="00E93F65">
      <w:pPr>
        <w:jc w:val="both"/>
        <w:rPr>
          <w:rFonts w:ascii="Sylfaen" w:hAnsi="Sylfaen"/>
          <w:sz w:val="28"/>
          <w:szCs w:val="28"/>
          <w:lang w:val="hy-AM"/>
        </w:rPr>
      </w:pPr>
    </w:p>
    <w:p w:rsidR="00A67BC7" w:rsidRPr="000B6885" w:rsidRDefault="00A67BC7" w:rsidP="00E93F65">
      <w:pPr>
        <w:jc w:val="both"/>
        <w:rPr>
          <w:rFonts w:ascii="Sylfaen" w:hAnsi="Sylfaen"/>
          <w:sz w:val="28"/>
          <w:szCs w:val="28"/>
          <w:lang w:val="hy-AM"/>
        </w:rPr>
      </w:pPr>
    </w:p>
    <w:p w:rsidR="00A67BC7" w:rsidRPr="000B6885" w:rsidRDefault="00A67BC7" w:rsidP="00E93F65">
      <w:pPr>
        <w:jc w:val="both"/>
        <w:rPr>
          <w:rFonts w:ascii="Sylfaen" w:hAnsi="Sylfaen"/>
          <w:sz w:val="28"/>
          <w:szCs w:val="28"/>
          <w:lang w:val="hy-AM"/>
        </w:rPr>
      </w:pPr>
    </w:p>
    <w:p w:rsidR="00A67BC7" w:rsidRPr="000B6885" w:rsidRDefault="00A67BC7" w:rsidP="00E93F65">
      <w:pPr>
        <w:jc w:val="both"/>
        <w:rPr>
          <w:rFonts w:ascii="Sylfaen" w:hAnsi="Sylfaen"/>
          <w:sz w:val="28"/>
          <w:szCs w:val="28"/>
          <w:lang w:val="hy-AM"/>
        </w:rPr>
      </w:pPr>
    </w:p>
    <w:p w:rsidR="00A67BC7" w:rsidRPr="000B6885" w:rsidRDefault="00A67BC7" w:rsidP="00E93F65">
      <w:pPr>
        <w:jc w:val="both"/>
        <w:rPr>
          <w:rFonts w:ascii="Sylfaen" w:hAnsi="Sylfaen"/>
          <w:sz w:val="28"/>
          <w:szCs w:val="28"/>
          <w:lang w:val="hy-AM"/>
        </w:rPr>
      </w:pPr>
    </w:p>
    <w:p w:rsidR="00A67BC7" w:rsidRPr="000B6885" w:rsidRDefault="00A67BC7" w:rsidP="00E93F65">
      <w:pPr>
        <w:jc w:val="both"/>
        <w:rPr>
          <w:rFonts w:ascii="Sylfaen" w:hAnsi="Sylfaen"/>
          <w:sz w:val="28"/>
          <w:szCs w:val="28"/>
          <w:lang w:val="hy-AM"/>
        </w:rPr>
      </w:pPr>
    </w:p>
    <w:p w:rsidR="00A67BC7" w:rsidRPr="000B6885" w:rsidRDefault="00A67BC7" w:rsidP="00E93F65">
      <w:pPr>
        <w:jc w:val="both"/>
        <w:rPr>
          <w:rFonts w:ascii="Sylfaen" w:hAnsi="Sylfaen"/>
          <w:sz w:val="24"/>
          <w:szCs w:val="24"/>
          <w:lang w:val="hy-AM"/>
        </w:rPr>
      </w:pPr>
    </w:p>
    <w:p w:rsidR="00A67BC7" w:rsidRPr="000B6885" w:rsidRDefault="00A67BC7" w:rsidP="00E93F65">
      <w:pPr>
        <w:jc w:val="both"/>
        <w:rPr>
          <w:rFonts w:ascii="Sylfaen" w:hAnsi="Sylfaen"/>
          <w:sz w:val="24"/>
          <w:szCs w:val="24"/>
          <w:lang w:val="hy-AM"/>
        </w:rPr>
      </w:pPr>
    </w:p>
    <w:p w:rsidR="00A67BC7" w:rsidRPr="000B6885" w:rsidRDefault="00A67BC7" w:rsidP="00E93F65">
      <w:pPr>
        <w:jc w:val="both"/>
        <w:rPr>
          <w:rFonts w:ascii="Sylfaen" w:hAnsi="Sylfaen"/>
          <w:sz w:val="24"/>
          <w:szCs w:val="24"/>
          <w:lang w:val="hy-AM"/>
        </w:rPr>
      </w:pPr>
    </w:p>
    <w:p w:rsidR="00A67BC7" w:rsidRPr="000B6885" w:rsidRDefault="00A67BC7" w:rsidP="00E93F65">
      <w:pPr>
        <w:jc w:val="both"/>
        <w:rPr>
          <w:rFonts w:ascii="Sylfaen" w:hAnsi="Sylfaen"/>
          <w:sz w:val="24"/>
          <w:szCs w:val="24"/>
          <w:lang w:val="hy-AM"/>
        </w:rPr>
      </w:pPr>
    </w:p>
    <w:p w:rsidR="00A67BC7" w:rsidRPr="000B6885" w:rsidRDefault="00A67BC7" w:rsidP="00E93F65">
      <w:pPr>
        <w:jc w:val="both"/>
        <w:rPr>
          <w:rFonts w:ascii="Sylfaen" w:hAnsi="Sylfaen"/>
          <w:sz w:val="24"/>
          <w:szCs w:val="24"/>
          <w:lang w:val="hy-AM"/>
        </w:rPr>
      </w:pPr>
    </w:p>
    <w:p w:rsidR="00A56559" w:rsidRPr="000B6885" w:rsidRDefault="00A56559" w:rsidP="00E93F65">
      <w:pPr>
        <w:jc w:val="both"/>
        <w:rPr>
          <w:rFonts w:ascii="Sylfaen" w:hAnsi="Sylfaen"/>
          <w:sz w:val="24"/>
          <w:szCs w:val="24"/>
          <w:lang w:val="hy-AM"/>
        </w:rPr>
      </w:pPr>
    </w:p>
    <w:p w:rsidR="00A56559" w:rsidRPr="000B6885" w:rsidRDefault="00A56559" w:rsidP="00E93F65">
      <w:pPr>
        <w:jc w:val="both"/>
        <w:rPr>
          <w:rFonts w:ascii="Sylfaen" w:hAnsi="Sylfaen"/>
          <w:sz w:val="24"/>
          <w:szCs w:val="24"/>
          <w:lang w:val="hy-AM"/>
        </w:rPr>
      </w:pPr>
    </w:p>
    <w:p w:rsidR="00A56559" w:rsidRPr="000B6885" w:rsidRDefault="00A56559" w:rsidP="00E93F65">
      <w:pPr>
        <w:jc w:val="both"/>
        <w:rPr>
          <w:rFonts w:ascii="Sylfaen" w:hAnsi="Sylfaen"/>
          <w:sz w:val="24"/>
          <w:szCs w:val="24"/>
          <w:lang w:val="hy-AM"/>
        </w:rPr>
      </w:pPr>
    </w:p>
    <w:p w:rsidR="00A56559" w:rsidRPr="000B6885" w:rsidRDefault="00A56559" w:rsidP="00E93F65">
      <w:pPr>
        <w:jc w:val="both"/>
        <w:rPr>
          <w:rFonts w:ascii="Sylfaen" w:hAnsi="Sylfaen"/>
          <w:sz w:val="24"/>
          <w:szCs w:val="24"/>
          <w:lang w:val="hy-AM"/>
        </w:rPr>
      </w:pPr>
    </w:p>
    <w:p w:rsidR="00A56559" w:rsidRPr="000B6885" w:rsidRDefault="00A56559" w:rsidP="00E93F65">
      <w:pPr>
        <w:jc w:val="both"/>
        <w:rPr>
          <w:rFonts w:ascii="Sylfaen" w:hAnsi="Sylfaen"/>
          <w:sz w:val="24"/>
          <w:szCs w:val="24"/>
          <w:lang w:val="hy-AM"/>
        </w:rPr>
      </w:pPr>
    </w:p>
    <w:p w:rsidR="00A56559" w:rsidRPr="00A56559" w:rsidRDefault="00A56559" w:rsidP="00E93F65">
      <w:pPr>
        <w:jc w:val="both"/>
        <w:rPr>
          <w:rFonts w:ascii="Sylfaen" w:hAnsi="Sylfaen"/>
          <w:sz w:val="28"/>
          <w:szCs w:val="28"/>
          <w:lang w:val="en-US"/>
        </w:rPr>
      </w:pPr>
      <w:r w:rsidRPr="00A56559">
        <w:rPr>
          <w:rFonts w:ascii="Sylfaen" w:hAnsi="Sylfaen"/>
          <w:sz w:val="28"/>
          <w:szCs w:val="28"/>
          <w:lang w:val="en-US"/>
        </w:rPr>
        <w:t>Վարժություն 5</w:t>
      </w:r>
    </w:p>
    <w:p w:rsidR="00A56559" w:rsidRPr="00A56559" w:rsidRDefault="00A56559" w:rsidP="00A56559">
      <w:pPr>
        <w:spacing w:after="0" w:line="240" w:lineRule="auto"/>
        <w:jc w:val="both"/>
        <w:rPr>
          <w:rFonts w:ascii="Sylfaen" w:eastAsia="Times New Roman" w:hAnsi="Sylfaen" w:cs="Times New Roman"/>
          <w:sz w:val="24"/>
          <w:szCs w:val="24"/>
          <w:lang w:val="fr-FR" w:eastAsia="ru-RU"/>
        </w:rPr>
      </w:pPr>
    </w:p>
    <w:p w:rsidR="00A56559" w:rsidRDefault="00A56559" w:rsidP="00A56559">
      <w:pPr>
        <w:spacing w:after="0"/>
        <w:jc w:val="both"/>
        <w:rPr>
          <w:rFonts w:ascii="Sylfaen" w:eastAsia="Times New Roman" w:hAnsi="Sylfaen" w:cs="Times New Roman"/>
          <w:sz w:val="24"/>
          <w:szCs w:val="24"/>
          <w:lang w:val="fr-FR" w:eastAsia="ru-RU"/>
        </w:rPr>
      </w:pPr>
      <w:r w:rsidRPr="00A56559">
        <w:rPr>
          <w:rFonts w:ascii="Sylfaen" w:eastAsia="Times New Roman" w:hAnsi="Sylfaen" w:cs="Times New Roman"/>
          <w:sz w:val="24"/>
          <w:szCs w:val="24"/>
          <w:lang w:val="en-US" w:eastAsia="ru-RU"/>
        </w:rPr>
        <w:t>Տիկին</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fr-FR" w:eastAsia="ru-RU"/>
        </w:rPr>
        <w:t>Մ</w:t>
      </w:r>
      <w:r w:rsidRPr="00A56559">
        <w:rPr>
          <w:rFonts w:ascii="Sylfaen" w:eastAsia="Times New Roman" w:hAnsi="Sylfaen" w:cs="Times New Roman"/>
          <w:sz w:val="24"/>
          <w:szCs w:val="24"/>
          <w:lang w:val="fr-FR" w:eastAsia="ru-RU"/>
        </w:rPr>
        <w:t>-</w:t>
      </w:r>
      <w:r w:rsidRPr="00A56559">
        <w:rPr>
          <w:rFonts w:ascii="Sylfaen" w:eastAsia="Times New Roman" w:hAnsi="Sylfaen" w:cs="Times New Roman"/>
          <w:sz w:val="24"/>
          <w:szCs w:val="24"/>
          <w:lang w:val="en-US" w:eastAsia="ru-RU"/>
        </w:rPr>
        <w:t>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Սիրիայի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քաղաքացի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է</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իսկ</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տիկին</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fr-FR" w:eastAsia="ru-RU"/>
        </w:rPr>
        <w:t>Ն-ն՝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Լիբանանի</w:t>
      </w:r>
      <w:r w:rsidRPr="00A56559">
        <w:rPr>
          <w:rFonts w:ascii="Sylfaen" w:eastAsia="Times New Roman" w:hAnsi="Sylfaen" w:cs="Times New Roman"/>
          <w:sz w:val="24"/>
          <w:szCs w:val="24"/>
          <w:lang w:val="fr-FR" w:eastAsia="ru-RU"/>
        </w:rPr>
        <w:t xml:space="preserve">: 1998 </w:t>
      </w:r>
      <w:r w:rsidRPr="00A56559">
        <w:rPr>
          <w:rFonts w:ascii="Sylfaen" w:eastAsia="Times New Roman" w:hAnsi="Sylfaen" w:cs="Times New Roman"/>
          <w:sz w:val="24"/>
          <w:szCs w:val="24"/>
          <w:lang w:val="en-US" w:eastAsia="ru-RU"/>
        </w:rPr>
        <w:t>և</w:t>
      </w:r>
      <w:r w:rsidRPr="00A56559">
        <w:rPr>
          <w:rFonts w:ascii="Sylfaen" w:eastAsia="Times New Roman" w:hAnsi="Sylfaen" w:cs="Times New Roman"/>
          <w:sz w:val="24"/>
          <w:szCs w:val="24"/>
          <w:lang w:val="fr-FR" w:eastAsia="ru-RU"/>
        </w:rPr>
        <w:t xml:space="preserve"> 1995 </w:t>
      </w:r>
      <w:r w:rsidRPr="00A56559">
        <w:rPr>
          <w:rFonts w:ascii="Sylfaen" w:eastAsia="Times New Roman" w:hAnsi="Sylfaen" w:cs="Times New Roman"/>
          <w:sz w:val="24"/>
          <w:szCs w:val="24"/>
          <w:lang w:val="en-US" w:eastAsia="ru-RU"/>
        </w:rPr>
        <w:t>թվականներից</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սկսած</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նրանք</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երկուսն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էլ</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իրենց</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երեխաների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հետ</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միասին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պաշտոնապես</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ճանաչվել</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են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քաղաքական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համոզմունքների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պատճառով</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հետապնդվող</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փախստականներ</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և</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օրինական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կարգով</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բնակվում</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են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Հունաստանում</w:t>
      </w:r>
      <w:r w:rsidRPr="00A56559">
        <w:rPr>
          <w:rFonts w:ascii="Sylfaen" w:eastAsia="Times New Roman" w:hAnsi="Sylfaen" w:cs="Times New Roman"/>
          <w:sz w:val="24"/>
          <w:szCs w:val="24"/>
          <w:lang w:val="fr-FR" w:eastAsia="ru-RU"/>
        </w:rPr>
        <w:t>: 2005</w:t>
      </w:r>
      <w:r w:rsidRPr="00A56559">
        <w:rPr>
          <w:rFonts w:ascii="Sylfaen" w:eastAsia="Times New Roman" w:hAnsi="Sylfaen" w:cs="Times New Roman"/>
          <w:sz w:val="24"/>
          <w:szCs w:val="24"/>
          <w:lang w:val="en-US" w:eastAsia="ru-RU"/>
        </w:rPr>
        <w:t>թ</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fr-FR" w:eastAsia="ru-RU"/>
        </w:rPr>
        <w:t xml:space="preserve">Նրանք դիմել են Հունաստանի սոցիալական ծառայություններին բազմազավակ ընտանիքի մայր լինելու հիմքով նպաստ ստանալու համար, սակայն սոցիալական ծառայությունը </w:t>
      </w:r>
      <w:r w:rsidRPr="00A56559">
        <w:rPr>
          <w:rFonts w:ascii="Sylfaen" w:eastAsia="Times New Roman" w:hAnsi="Sylfaen" w:cs="Times New Roman"/>
          <w:sz w:val="24"/>
          <w:szCs w:val="24"/>
          <w:lang w:val="en-US" w:eastAsia="ru-RU"/>
        </w:rPr>
        <w:t>մերժել</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է</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fr-FR" w:eastAsia="ru-RU"/>
        </w:rPr>
        <w:t>նրանց դիմումները</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Մերժման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hy-AM" w:eastAsia="ru-RU"/>
        </w:rPr>
        <w:t>համար հիմք է հանդիսացել այն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որ</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օրենքի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համաձայն՝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դիմումատուները</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չեն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ունեցել</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բազմա</w:t>
      </w:r>
      <w:r w:rsidRPr="00A56559">
        <w:rPr>
          <w:rFonts w:ascii="Sylfaen" w:eastAsia="Times New Roman" w:hAnsi="Sylfaen" w:cs="Times New Roman"/>
          <w:sz w:val="24"/>
          <w:szCs w:val="24"/>
          <w:lang w:eastAsia="ru-RU"/>
        </w:rPr>
        <w:t>զավակ</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ընտանիքի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մայր</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կարգավիճակ</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ինչպես</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նաև</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այն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որ</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նրանք</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և</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նրանց</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երեխաները</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չեն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ունեցել</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ո</w:t>
      </w:r>
      <w:r w:rsidRPr="00A56559">
        <w:rPr>
          <w:rFonts w:ascii="Sylfaen" w:eastAsia="Times New Roman" w:hAnsi="Sylfaen" w:cs="Times New Roman"/>
          <w:sz w:val="24"/>
          <w:szCs w:val="24"/>
          <w:lang w:val="fr-FR" w:eastAsia="ru-RU"/>
        </w:rPr>
        <w:t>´</w:t>
      </w:r>
      <w:r w:rsidRPr="00A56559">
        <w:rPr>
          <w:rFonts w:ascii="Sylfaen" w:eastAsia="Times New Roman" w:hAnsi="Sylfaen" w:cs="Times New Roman"/>
          <w:sz w:val="24"/>
          <w:szCs w:val="24"/>
          <w:lang w:val="en-US" w:eastAsia="ru-RU"/>
        </w:rPr>
        <w:t>չ</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Հունաստանի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ո</w:t>
      </w:r>
      <w:r w:rsidRPr="00A56559">
        <w:rPr>
          <w:rFonts w:ascii="Sylfaen" w:eastAsia="Times New Roman" w:hAnsi="Sylfaen" w:cs="Times New Roman"/>
          <w:sz w:val="24"/>
          <w:szCs w:val="24"/>
          <w:lang w:val="fr-FR" w:eastAsia="ru-RU"/>
        </w:rPr>
        <w:t>´</w:t>
      </w:r>
      <w:r w:rsidRPr="00A56559">
        <w:rPr>
          <w:rFonts w:ascii="Sylfaen" w:eastAsia="Times New Roman" w:hAnsi="Sylfaen" w:cs="Times New Roman"/>
          <w:sz w:val="24"/>
          <w:szCs w:val="24"/>
          <w:lang w:val="en-US" w:eastAsia="ru-RU"/>
        </w:rPr>
        <w:t>չ</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էլ</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Եվրոպական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միության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անդամ</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որևէ</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այլ</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պետության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քաղաքացիություն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և</w:t>
      </w:r>
      <w:r w:rsidRPr="00A56559">
        <w:rPr>
          <w:rFonts w:ascii="Sylfaen" w:eastAsia="Times New Roman" w:hAnsi="Sylfaen" w:cs="Times New Roman"/>
          <w:sz w:val="24"/>
          <w:szCs w:val="24"/>
          <w:lang w:val="fr-FR" w:eastAsia="ru-RU"/>
        </w:rPr>
        <w:t xml:space="preserve"> չեն հանդիսացել </w:t>
      </w:r>
      <w:r>
        <w:rPr>
          <w:rFonts w:ascii="Sylfaen" w:eastAsia="Times New Roman" w:hAnsi="Sylfaen" w:cs="Times New Roman"/>
          <w:sz w:val="24"/>
          <w:szCs w:val="24"/>
          <w:lang w:val="fr-FR" w:eastAsia="ru-RU"/>
        </w:rPr>
        <w:t xml:space="preserve">ազգությամբ հույն, այսինքն </w:t>
      </w:r>
      <w:r w:rsidRPr="00A56559">
        <w:rPr>
          <w:rFonts w:ascii="Sylfaen" w:eastAsia="Times New Roman" w:hAnsi="Sylfaen" w:cs="Times New Roman"/>
          <w:sz w:val="24"/>
          <w:szCs w:val="24"/>
          <w:lang w:val="en-US" w:eastAsia="ru-RU"/>
        </w:rPr>
        <w:t>հունական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ծագում</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ունեցող</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փախստականներ</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fr-FR" w:eastAsia="ru-RU"/>
        </w:rPr>
        <w:t>Դիմումատուները գտնում էին, որ</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մերժումը</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ողջամտորեն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eastAsia="ru-RU"/>
        </w:rPr>
        <w:t>ա</w:t>
      </w:r>
      <w:r w:rsidRPr="00A56559">
        <w:rPr>
          <w:rFonts w:ascii="Sylfaen" w:eastAsia="Times New Roman" w:hAnsi="Sylfaen" w:cs="Times New Roman"/>
          <w:sz w:val="24"/>
          <w:szCs w:val="24"/>
          <w:lang w:val="en-US" w:eastAsia="ru-RU"/>
        </w:rPr>
        <w:t>րդարացված</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չէր</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և</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որ</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իրենց</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նկատմամբ</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դրսևորվել</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էր</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խտրական</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մոտեցում։</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Նրանք</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բերում</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էին</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մի</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շարք</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օրինակներ</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համաձայն</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որոնց</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էապես</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նման</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իրավիճակում</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գտնվող</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այլ</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անձանց</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տրամադրվում</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էր</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նպաստ։</w:t>
      </w:r>
      <w:r w:rsidRPr="00A56559">
        <w:rPr>
          <w:rFonts w:ascii="Sylfaen" w:eastAsia="Times New Roman" w:hAnsi="Sylfaen" w:cs="Times New Roman"/>
          <w:sz w:val="24"/>
          <w:szCs w:val="24"/>
          <w:lang w:val="fr-FR" w:eastAsia="ru-RU"/>
        </w:rPr>
        <w:t xml:space="preserve"> </w:t>
      </w:r>
      <w:proofErr w:type="gramStart"/>
      <w:r>
        <w:rPr>
          <w:rFonts w:ascii="Sylfaen" w:eastAsia="Times New Roman" w:hAnsi="Sylfaen" w:cs="Times New Roman"/>
          <w:sz w:val="24"/>
          <w:szCs w:val="24"/>
          <w:lang w:val="en-US" w:eastAsia="ru-RU"/>
        </w:rPr>
        <w:t>Մասնավորապես</w:t>
      </w:r>
      <w:r w:rsidR="0097689A">
        <w:rPr>
          <w:rFonts w:ascii="Sylfaen" w:eastAsia="Times New Roman" w:hAnsi="Sylfaen" w:cs="Times New Roman"/>
          <w:sz w:val="24"/>
          <w:szCs w:val="24"/>
          <w:lang w:val="fr-FR" w:eastAsia="ru-RU"/>
        </w:rPr>
        <w:t>,</w:t>
      </w:r>
      <w:r w:rsidR="006761BC" w:rsidRPr="000B6885">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fr-FR" w:eastAsia="ru-RU"/>
        </w:rPr>
        <w:t>2000</w:t>
      </w:r>
      <w:r w:rsidRPr="00A56559">
        <w:rPr>
          <w:rFonts w:ascii="Sylfaen" w:eastAsia="Times New Roman" w:hAnsi="Sylfaen" w:cs="Times New Roman"/>
          <w:sz w:val="24"/>
          <w:szCs w:val="24"/>
          <w:lang w:val="en-US" w:eastAsia="ru-RU"/>
        </w:rPr>
        <w:t>թ</w:t>
      </w:r>
      <w:r w:rsidRPr="00A56559">
        <w:rPr>
          <w:rFonts w:ascii="Sylfaen" w:eastAsia="Times New Roman" w:hAnsi="Sylfaen" w:cs="Times New Roman"/>
          <w:sz w:val="24"/>
          <w:szCs w:val="24"/>
          <w:lang w:val="fr-FR" w:eastAsia="ru-RU"/>
        </w:rPr>
        <w:t>.</w:t>
      </w:r>
      <w:proofErr w:type="gramEnd"/>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Գերագույն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վարչական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դատարանը</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բարենպաստ</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դատական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ակտ</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էր</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կայացրել</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մի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անձի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օգտին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որը</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հայտնվել</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էր</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դիմումատուների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գործին</w:t>
      </w:r>
      <w:r w:rsidRPr="00A56559">
        <w:rPr>
          <w:rFonts w:ascii="Sylfaen" w:eastAsia="Times New Roman" w:hAnsi="Sylfaen" w:cs="Times New Roman"/>
          <w:sz w:val="24"/>
          <w:szCs w:val="24"/>
          <w:lang w:val="fr-FR" w:eastAsia="ru-RU"/>
        </w:rPr>
        <w:t xml:space="preserve"> համա</w:t>
      </w:r>
      <w:r w:rsidRPr="00A56559">
        <w:rPr>
          <w:rFonts w:ascii="Sylfaen" w:eastAsia="Times New Roman" w:hAnsi="Sylfaen" w:cs="Times New Roman"/>
          <w:sz w:val="24"/>
          <w:szCs w:val="24"/>
          <w:lang w:val="en-US" w:eastAsia="ru-RU"/>
        </w:rPr>
        <w:t>նման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իրավիճակում</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Բացի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այդ</w:t>
      </w:r>
      <w:r w:rsidRPr="00A56559">
        <w:rPr>
          <w:rFonts w:ascii="Sylfaen" w:eastAsia="Times New Roman" w:hAnsi="Sylfaen" w:cs="Times New Roman"/>
          <w:sz w:val="24"/>
          <w:szCs w:val="24"/>
          <w:lang w:val="fr-FR" w:eastAsia="ru-RU"/>
        </w:rPr>
        <w:t>, 1997</w:t>
      </w:r>
      <w:r w:rsidRPr="00A56559">
        <w:rPr>
          <w:rFonts w:ascii="Sylfaen" w:eastAsia="Times New Roman" w:hAnsi="Sylfaen" w:cs="Times New Roman"/>
          <w:sz w:val="24"/>
          <w:szCs w:val="24"/>
          <w:lang w:val="en-US" w:eastAsia="ru-RU"/>
        </w:rPr>
        <w:t>թ</w:t>
      </w:r>
      <w:r w:rsidRPr="00A56559">
        <w:rPr>
          <w:rFonts w:ascii="Sylfaen" w:eastAsia="Times New Roman" w:hAnsi="Sylfaen" w:cs="Times New Roman"/>
          <w:sz w:val="24"/>
          <w:szCs w:val="24"/>
          <w:lang w:val="fr-FR" w:eastAsia="ru-RU"/>
        </w:rPr>
        <w:t xml:space="preserve">. </w:t>
      </w:r>
      <w:proofErr w:type="gramStart"/>
      <w:r w:rsidRPr="00A56559">
        <w:rPr>
          <w:rFonts w:ascii="Sylfaen" w:eastAsia="Times New Roman" w:hAnsi="Sylfaen" w:cs="Times New Roman"/>
          <w:sz w:val="24"/>
          <w:szCs w:val="24"/>
          <w:lang w:val="en-US" w:eastAsia="ru-RU"/>
        </w:rPr>
        <w:t>սկսած</w:t>
      </w:r>
      <w:proofErr w:type="gramEnd"/>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նպաստ</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ստացող</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շահառուների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կարգավիճակ</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է</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շնորհվել</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Եվրոպական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միության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անդամ</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պետությունների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քաղաքացիներին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այնուհետև՝</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Եվրոպական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տնտեսական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տարածքի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անդամ</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պետությունների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քաղաքացիներին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և</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վերջապես</w:t>
      </w:r>
      <w:r w:rsidRPr="00A56559">
        <w:rPr>
          <w:rFonts w:ascii="Sylfaen" w:eastAsia="Times New Roman" w:hAnsi="Sylfaen" w:cs="Times New Roman"/>
          <w:sz w:val="24"/>
          <w:szCs w:val="24"/>
          <w:lang w:val="fr-FR" w:eastAsia="ru-RU"/>
        </w:rPr>
        <w:t>` 2008</w:t>
      </w:r>
      <w:r w:rsidRPr="00A56559">
        <w:rPr>
          <w:rFonts w:ascii="Sylfaen" w:eastAsia="Times New Roman" w:hAnsi="Sylfaen" w:cs="Times New Roman"/>
          <w:sz w:val="24"/>
          <w:szCs w:val="24"/>
          <w:lang w:val="en-US" w:eastAsia="ru-RU"/>
        </w:rPr>
        <w:t>թ</w:t>
      </w:r>
      <w:r w:rsidRPr="00A56559">
        <w:rPr>
          <w:rFonts w:ascii="Sylfaen" w:eastAsia="Times New Roman" w:hAnsi="Sylfaen" w:cs="Times New Roman"/>
          <w:sz w:val="24"/>
          <w:szCs w:val="24"/>
          <w:lang w:val="fr-FR" w:eastAsia="ru-RU"/>
        </w:rPr>
        <w:t xml:space="preserve">. </w:t>
      </w:r>
      <w:proofErr w:type="gramStart"/>
      <w:r>
        <w:rPr>
          <w:rFonts w:ascii="Sylfaen" w:eastAsia="Times New Roman" w:hAnsi="Sylfaen" w:cs="Times New Roman"/>
          <w:sz w:val="24"/>
          <w:szCs w:val="24"/>
          <w:lang w:val="fr-FR" w:eastAsia="ru-RU"/>
        </w:rPr>
        <w:t>դ</w:t>
      </w:r>
      <w:r w:rsidRPr="00A56559">
        <w:rPr>
          <w:rFonts w:ascii="Sylfaen" w:eastAsia="Times New Roman" w:hAnsi="Sylfaen" w:cs="Times New Roman"/>
          <w:sz w:val="24"/>
          <w:szCs w:val="24"/>
          <w:lang w:val="en-US" w:eastAsia="ru-RU"/>
        </w:rPr>
        <w:t>իմումատուների</w:t>
      </w:r>
      <w:proofErr w:type="gramEnd"/>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նման</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կարգավիճակ</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ունեցող</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փախստականներին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Վերջապես</w:t>
      </w:r>
      <w:r w:rsidRPr="00A56559">
        <w:rPr>
          <w:rFonts w:ascii="Sylfaen" w:eastAsia="Times New Roman" w:hAnsi="Sylfaen" w:cs="Times New Roman"/>
          <w:sz w:val="24"/>
          <w:szCs w:val="24"/>
          <w:lang w:val="fr-FR" w:eastAsia="ru-RU"/>
        </w:rPr>
        <w:t>,</w:t>
      </w:r>
      <w:r w:rsidRPr="00A56559">
        <w:rPr>
          <w:rFonts w:ascii="Sylfaen" w:eastAsia="Times New Roman" w:hAnsi="Sylfaen" w:cs="Times New Roman"/>
          <w:sz w:val="24"/>
          <w:szCs w:val="24"/>
          <w:lang w:val="hy-AM" w:eastAsia="ru-RU"/>
        </w:rPr>
        <w:t xml:space="preserve"> </w:t>
      </w:r>
      <w:r w:rsidRPr="00A56559">
        <w:rPr>
          <w:rFonts w:ascii="Sylfaen" w:eastAsia="Times New Roman" w:hAnsi="Sylfaen" w:cs="Times New Roman"/>
          <w:sz w:val="24"/>
          <w:szCs w:val="24"/>
          <w:lang w:val="en-US" w:eastAsia="ru-RU"/>
        </w:rPr>
        <w:t>Փախստականների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կարգավիճակի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մասին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Ժնևի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Կոնվենցիայի</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համաձայն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որին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անդամակցում</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է</w:t>
      </w:r>
      <w:r>
        <w:rPr>
          <w:rFonts w:ascii="Sylfaen" w:eastAsia="Times New Roman" w:hAnsi="Sylfaen" w:cs="Times New Roman"/>
          <w:sz w:val="24"/>
          <w:szCs w:val="24"/>
          <w:lang w:val="en-US" w:eastAsia="ru-RU"/>
        </w:rPr>
        <w:t>ր</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նաև</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Հունաստանը</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պետությունները</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հանրային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օժանդակության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և</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օգնության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կապակցությամբ</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իրենց</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տարածքում</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օրինական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կարգով</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բնակվող</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lastRenderedPageBreak/>
        <w:t>փախստականներին</w:t>
      </w:r>
      <w:r w:rsidRPr="00A56559">
        <w:rPr>
          <w:rFonts w:ascii="Sylfaen" w:eastAsia="Times New Roman" w:hAnsi="Sylfaen" w:cs="Times New Roman"/>
          <w:sz w:val="24"/>
          <w:szCs w:val="24"/>
          <w:lang w:val="hy-AM" w:eastAsia="ru-RU"/>
        </w:rPr>
        <w:t xml:space="preserve"> </w:t>
      </w:r>
      <w:r>
        <w:rPr>
          <w:rFonts w:ascii="Sylfaen" w:eastAsia="Times New Roman" w:hAnsi="Sylfaen" w:cs="Times New Roman"/>
          <w:sz w:val="24"/>
          <w:szCs w:val="24"/>
          <w:lang w:val="en-US" w:eastAsia="ru-RU"/>
        </w:rPr>
        <w:t>պարտավոր</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են</w:t>
      </w:r>
      <w:r w:rsidRPr="00A56559">
        <w:rPr>
          <w:rFonts w:ascii="Sylfaen" w:eastAsia="Times New Roman" w:hAnsi="Sylfaen" w:cs="Times New Roman"/>
          <w:sz w:val="24"/>
          <w:szCs w:val="24"/>
          <w:lang w:val="fr-FR" w:eastAsia="ru-RU"/>
        </w:rPr>
        <w:t xml:space="preserve"> </w:t>
      </w:r>
      <w:r>
        <w:rPr>
          <w:rFonts w:ascii="Sylfaen" w:eastAsia="Times New Roman" w:hAnsi="Sylfaen" w:cs="Times New Roman"/>
          <w:sz w:val="24"/>
          <w:szCs w:val="24"/>
          <w:lang w:val="en-US" w:eastAsia="ru-RU"/>
        </w:rPr>
        <w:t>ցուցաբերել</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նույն</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վերաբերմունքը</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ինչ</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իրենց</w:t>
      </w:r>
      <w:r w:rsidRPr="00A56559">
        <w:rPr>
          <w:rFonts w:ascii="Sylfaen" w:eastAsia="Times New Roman" w:hAnsi="Sylfaen" w:cs="Times New Roman"/>
          <w:sz w:val="24"/>
          <w:szCs w:val="24"/>
          <w:lang w:val="fr-FR" w:eastAsia="ru-RU"/>
        </w:rPr>
        <w:t xml:space="preserve"> </w:t>
      </w:r>
      <w:r w:rsidRPr="00A56559">
        <w:rPr>
          <w:rFonts w:ascii="Sylfaen" w:eastAsia="Times New Roman" w:hAnsi="Sylfaen" w:cs="Times New Roman"/>
          <w:sz w:val="24"/>
          <w:szCs w:val="24"/>
          <w:lang w:val="en-US" w:eastAsia="ru-RU"/>
        </w:rPr>
        <w:t>քաղաքացիներին</w:t>
      </w:r>
      <w:r w:rsidRPr="00A56559">
        <w:rPr>
          <w:rFonts w:ascii="Sylfaen" w:eastAsia="Times New Roman" w:hAnsi="Sylfaen" w:cs="Times New Roman"/>
          <w:sz w:val="24"/>
          <w:szCs w:val="24"/>
          <w:lang w:val="fr-FR" w:eastAsia="ru-RU"/>
        </w:rPr>
        <w:t>:</w:t>
      </w:r>
    </w:p>
    <w:p w:rsidR="00EE0DB5" w:rsidRDefault="00EE0DB5" w:rsidP="00A56559">
      <w:pPr>
        <w:spacing w:after="0"/>
        <w:jc w:val="both"/>
        <w:rPr>
          <w:rFonts w:ascii="Sylfaen" w:eastAsia="Times New Roman" w:hAnsi="Sylfaen" w:cs="Times New Roman"/>
          <w:sz w:val="24"/>
          <w:szCs w:val="24"/>
          <w:lang w:val="fr-FR" w:eastAsia="ru-RU"/>
        </w:rPr>
      </w:pPr>
    </w:p>
    <w:p w:rsidR="00EE0DB5" w:rsidRDefault="00EE0DB5" w:rsidP="00A56559">
      <w:pPr>
        <w:spacing w:after="0"/>
        <w:jc w:val="both"/>
        <w:rPr>
          <w:rFonts w:ascii="Sylfaen" w:eastAsia="Times New Roman" w:hAnsi="Sylfaen" w:cs="Times New Roman"/>
          <w:sz w:val="24"/>
          <w:szCs w:val="24"/>
          <w:lang w:val="fr-FR" w:eastAsia="ru-RU"/>
        </w:rPr>
      </w:pPr>
    </w:p>
    <w:p w:rsidR="00EE0DB5" w:rsidRDefault="00EE0DB5" w:rsidP="00A56559">
      <w:pPr>
        <w:spacing w:after="0"/>
        <w:jc w:val="both"/>
        <w:rPr>
          <w:rFonts w:ascii="Sylfaen" w:eastAsia="Times New Roman" w:hAnsi="Sylfaen" w:cs="Times New Roman"/>
          <w:sz w:val="24"/>
          <w:szCs w:val="24"/>
          <w:lang w:val="fr-FR" w:eastAsia="ru-RU"/>
        </w:rPr>
      </w:pPr>
    </w:p>
    <w:p w:rsidR="00EE0DB5" w:rsidRDefault="00EE0DB5" w:rsidP="00A56559">
      <w:pPr>
        <w:spacing w:after="0"/>
        <w:jc w:val="both"/>
        <w:rPr>
          <w:rFonts w:ascii="Sylfaen" w:eastAsia="Times New Roman" w:hAnsi="Sylfaen" w:cs="Times New Roman"/>
          <w:sz w:val="24"/>
          <w:szCs w:val="24"/>
          <w:lang w:val="fr-FR" w:eastAsia="ru-RU"/>
        </w:rPr>
      </w:pPr>
    </w:p>
    <w:p w:rsidR="00EE0DB5" w:rsidRDefault="00EE0DB5" w:rsidP="00A56559">
      <w:pPr>
        <w:spacing w:after="0"/>
        <w:jc w:val="both"/>
        <w:rPr>
          <w:rFonts w:ascii="Sylfaen" w:eastAsia="Times New Roman" w:hAnsi="Sylfaen" w:cs="Times New Roman"/>
          <w:sz w:val="24"/>
          <w:szCs w:val="24"/>
          <w:lang w:val="fr-FR" w:eastAsia="ru-RU"/>
        </w:rPr>
      </w:pPr>
    </w:p>
    <w:p w:rsidR="00EE0DB5" w:rsidRDefault="00EE0DB5" w:rsidP="00A56559">
      <w:pPr>
        <w:spacing w:after="0"/>
        <w:jc w:val="both"/>
        <w:rPr>
          <w:rFonts w:ascii="Sylfaen" w:eastAsia="Times New Roman" w:hAnsi="Sylfaen" w:cs="Times New Roman"/>
          <w:sz w:val="24"/>
          <w:szCs w:val="24"/>
          <w:lang w:val="fr-FR" w:eastAsia="ru-RU"/>
        </w:rPr>
      </w:pPr>
    </w:p>
    <w:p w:rsidR="00EE0DB5" w:rsidRDefault="00EE0DB5" w:rsidP="00A56559">
      <w:pPr>
        <w:spacing w:after="0"/>
        <w:jc w:val="both"/>
        <w:rPr>
          <w:rFonts w:ascii="Sylfaen" w:eastAsia="Times New Roman" w:hAnsi="Sylfaen" w:cs="Times New Roman"/>
          <w:sz w:val="24"/>
          <w:szCs w:val="24"/>
          <w:lang w:val="fr-FR" w:eastAsia="ru-RU"/>
        </w:rPr>
      </w:pPr>
    </w:p>
    <w:p w:rsidR="00EE0DB5" w:rsidRDefault="00EE0DB5" w:rsidP="00A56559">
      <w:pPr>
        <w:spacing w:after="0"/>
        <w:jc w:val="both"/>
        <w:rPr>
          <w:rFonts w:ascii="Sylfaen" w:eastAsia="Times New Roman" w:hAnsi="Sylfaen" w:cs="Times New Roman"/>
          <w:sz w:val="24"/>
          <w:szCs w:val="24"/>
          <w:lang w:val="fr-FR" w:eastAsia="ru-RU"/>
        </w:rPr>
      </w:pPr>
    </w:p>
    <w:p w:rsidR="00EE0DB5" w:rsidRDefault="00EE0DB5" w:rsidP="00A56559">
      <w:pPr>
        <w:spacing w:after="0"/>
        <w:jc w:val="both"/>
        <w:rPr>
          <w:rFonts w:ascii="Sylfaen" w:eastAsia="Times New Roman" w:hAnsi="Sylfaen" w:cs="Times New Roman"/>
          <w:sz w:val="24"/>
          <w:szCs w:val="24"/>
          <w:lang w:val="fr-FR" w:eastAsia="ru-RU"/>
        </w:rPr>
      </w:pPr>
    </w:p>
    <w:p w:rsidR="00EE0DB5" w:rsidRDefault="00EE0DB5" w:rsidP="00A56559">
      <w:pPr>
        <w:spacing w:after="0"/>
        <w:jc w:val="both"/>
        <w:rPr>
          <w:rFonts w:ascii="Sylfaen" w:eastAsia="Times New Roman" w:hAnsi="Sylfaen" w:cs="Times New Roman"/>
          <w:sz w:val="24"/>
          <w:szCs w:val="24"/>
          <w:lang w:val="fr-FR" w:eastAsia="ru-RU"/>
        </w:rPr>
      </w:pPr>
    </w:p>
    <w:p w:rsidR="00EE0DB5" w:rsidRDefault="00EE0DB5" w:rsidP="00A56559">
      <w:pPr>
        <w:spacing w:after="0"/>
        <w:jc w:val="both"/>
        <w:rPr>
          <w:rFonts w:ascii="Sylfaen" w:eastAsia="Times New Roman" w:hAnsi="Sylfaen" w:cs="Times New Roman"/>
          <w:sz w:val="24"/>
          <w:szCs w:val="24"/>
          <w:lang w:val="fr-FR" w:eastAsia="ru-RU"/>
        </w:rPr>
      </w:pPr>
    </w:p>
    <w:p w:rsidR="00EE0DB5" w:rsidRPr="00EE0DB5" w:rsidRDefault="00EE0DB5" w:rsidP="00EE0DB5">
      <w:pPr>
        <w:spacing w:after="0"/>
        <w:jc w:val="both"/>
        <w:rPr>
          <w:rFonts w:ascii="Sylfaen" w:eastAsia="Times New Roman" w:hAnsi="Sylfaen" w:cs="Times New Roman"/>
          <w:sz w:val="32"/>
          <w:szCs w:val="32"/>
          <w:lang w:val="fr-FR" w:eastAsia="ru-RU"/>
        </w:rPr>
      </w:pPr>
      <w:r w:rsidRPr="00EE0DB5">
        <w:rPr>
          <w:rFonts w:ascii="Sylfaen" w:eastAsia="Times New Roman" w:hAnsi="Sylfaen" w:cs="Times New Roman"/>
          <w:sz w:val="32"/>
          <w:szCs w:val="32"/>
          <w:lang w:val="fr-FR" w:eastAsia="ru-RU"/>
        </w:rPr>
        <w:t>Վարժություն 6</w:t>
      </w:r>
    </w:p>
    <w:p w:rsidR="00EE0DB5" w:rsidRDefault="00EE0DB5" w:rsidP="00EE0DB5">
      <w:pPr>
        <w:spacing w:after="0"/>
        <w:jc w:val="both"/>
        <w:rPr>
          <w:rFonts w:ascii="Sylfaen" w:eastAsia="Times New Roman" w:hAnsi="Sylfaen" w:cs="Times New Roman"/>
          <w:sz w:val="24"/>
          <w:szCs w:val="24"/>
          <w:lang w:val="fr-FR" w:eastAsia="ru-RU"/>
        </w:rPr>
      </w:pPr>
    </w:p>
    <w:p w:rsidR="002F1099" w:rsidRDefault="00EE0DB5" w:rsidP="00EE0DB5">
      <w:pPr>
        <w:spacing w:after="0"/>
        <w:jc w:val="both"/>
        <w:rPr>
          <w:rFonts w:ascii="Arial Armenian" w:eastAsia="Times New Roman" w:hAnsi="Arial Armenian" w:cs="Arial Armenian"/>
          <w:sz w:val="24"/>
          <w:szCs w:val="24"/>
          <w:lang w:val="fr-FR" w:eastAsia="en-GB"/>
        </w:rPr>
      </w:pPr>
      <w:r w:rsidRPr="00EE0DB5">
        <w:rPr>
          <w:rFonts w:ascii="Sylfaen" w:eastAsia="Times New Roman" w:hAnsi="Sylfaen" w:cs="Sylfaen"/>
          <w:sz w:val="24"/>
          <w:szCs w:val="24"/>
          <w:lang w:val="en-GB" w:eastAsia="en-GB"/>
        </w:rPr>
        <w:t>Դիմող</w:t>
      </w:r>
      <w:r>
        <w:rPr>
          <w:rFonts w:ascii="Sylfaen" w:eastAsia="Times New Roman" w:hAnsi="Sylfaen" w:cs="Sylfaen"/>
          <w:sz w:val="24"/>
          <w:szCs w:val="24"/>
          <w:lang w:val="en-GB" w:eastAsia="en-GB"/>
        </w:rPr>
        <w:t>ը</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Լատվիայում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բնակություն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է</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հաստատել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սկսած</w:t>
      </w:r>
      <w:r w:rsidRPr="00EE0DB5">
        <w:rPr>
          <w:rFonts w:ascii="Arial Armenian" w:eastAsia="Times New Roman" w:hAnsi="Arial Armenian" w:cs="Arial Armenian"/>
          <w:sz w:val="24"/>
          <w:szCs w:val="24"/>
          <w:lang w:val="fr-FR" w:eastAsia="en-GB"/>
        </w:rPr>
        <w:t xml:space="preserve"> </w:t>
      </w:r>
      <w:proofErr w:type="gramStart"/>
      <w:r w:rsidRPr="00EE0DB5">
        <w:rPr>
          <w:rFonts w:ascii="Arial Armenian" w:eastAsia="Times New Roman" w:hAnsi="Arial Armenian" w:cs="Arial Armenian"/>
          <w:sz w:val="24"/>
          <w:szCs w:val="24"/>
          <w:lang w:val="fr-FR" w:eastAsia="en-GB"/>
        </w:rPr>
        <w:t>1954</w:t>
      </w:r>
      <w:r w:rsidRPr="00EE0DB5">
        <w:rPr>
          <w:rFonts w:ascii="Sylfaen" w:eastAsia="Times New Roman" w:hAnsi="Sylfaen" w:cs="Sylfaen"/>
          <w:sz w:val="24"/>
          <w:szCs w:val="24"/>
          <w:lang w:val="en-GB" w:eastAsia="en-GB"/>
        </w:rPr>
        <w:t>թ</w:t>
      </w:r>
      <w:r w:rsidRPr="00EE0DB5">
        <w:rPr>
          <w:rFonts w:ascii="Arial Armenian" w:eastAsia="Times New Roman" w:hAnsi="Arial Armenian" w:cs="Arial Armenian"/>
          <w:sz w:val="24"/>
          <w:szCs w:val="24"/>
          <w:lang w:val="fr-FR" w:eastAsia="en-GB"/>
        </w:rPr>
        <w:t>.</w:t>
      </w:r>
      <w:r>
        <w:rPr>
          <w:rFonts w:ascii="Arial Armenian" w:eastAsia="Times New Roman" w:hAnsi="Arial Armenian" w:cs="Arial Armenian"/>
          <w:sz w:val="24"/>
          <w:szCs w:val="24"/>
          <w:lang w:val="fr-FR" w:eastAsia="en-GB"/>
        </w:rPr>
        <w:t>,</w:t>
      </w:r>
      <w:proofErr w:type="gramEnd"/>
      <w:r>
        <w:rPr>
          <w:rFonts w:ascii="Arial Armenian" w:eastAsia="Times New Roman" w:hAnsi="Arial Armenian" w:cs="Arial Armenian"/>
          <w:sz w:val="24"/>
          <w:szCs w:val="24"/>
          <w:lang w:val="fr-FR" w:eastAsia="en-GB"/>
        </w:rPr>
        <w:t xml:space="preserve"> </w:t>
      </w:r>
      <w:r>
        <w:rPr>
          <w:rFonts w:ascii="Sylfaen" w:eastAsia="Times New Roman" w:hAnsi="Sylfaen" w:cs="Arial Armenian"/>
          <w:sz w:val="24"/>
          <w:szCs w:val="24"/>
          <w:lang w:val="fr-FR" w:eastAsia="en-GB"/>
        </w:rPr>
        <w:t>երբ նա 12</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տարեկան</w:t>
      </w:r>
      <w:r w:rsidRPr="00EE0DB5">
        <w:rPr>
          <w:rFonts w:ascii="Arial Armenian" w:eastAsia="Times New Roman" w:hAnsi="Arial Armenian" w:cs="Arial Armenian"/>
          <w:sz w:val="24"/>
          <w:szCs w:val="24"/>
          <w:lang w:val="fr-FR" w:eastAsia="en-GB"/>
        </w:rPr>
        <w:t xml:space="preserve"> </w:t>
      </w:r>
      <w:r>
        <w:rPr>
          <w:rFonts w:ascii="Sylfaen" w:eastAsia="Times New Roman" w:hAnsi="Sylfaen" w:cs="Arial Armenian"/>
          <w:sz w:val="24"/>
          <w:szCs w:val="24"/>
          <w:lang w:val="fr-FR" w:eastAsia="en-GB"/>
        </w:rPr>
        <w:t xml:space="preserve">էր և Լատվիան դեռ </w:t>
      </w:r>
      <w:r w:rsidRPr="00EE0DB5">
        <w:rPr>
          <w:rFonts w:ascii="Sylfaen" w:eastAsia="Times New Roman" w:hAnsi="Sylfaen" w:cs="Sylfaen"/>
          <w:sz w:val="24"/>
          <w:szCs w:val="24"/>
          <w:lang w:val="en-GB" w:eastAsia="en-GB"/>
        </w:rPr>
        <w:t>մտնում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էր</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Խորհրդային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Միության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կազմի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մեջ</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Անցյալում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լինելով</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նախկին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ԽՍՀՄ</w:t>
      </w:r>
      <w:r w:rsidRPr="00EE0DB5">
        <w:rPr>
          <w:rFonts w:ascii="Arial Armenian" w:eastAsia="Times New Roman" w:hAnsi="Arial Armenian" w:cs="Arial Armenian"/>
          <w:sz w:val="24"/>
          <w:szCs w:val="24"/>
          <w:lang w:val="fr-FR" w:eastAsia="en-GB"/>
        </w:rPr>
        <w:t>-</w:t>
      </w:r>
      <w:r w:rsidRPr="00EE0DB5">
        <w:rPr>
          <w:rFonts w:ascii="Sylfaen" w:eastAsia="Times New Roman" w:hAnsi="Sylfaen" w:cs="Sylfaen"/>
          <w:sz w:val="24"/>
          <w:szCs w:val="24"/>
          <w:lang w:val="en-GB" w:eastAsia="en-GB"/>
        </w:rPr>
        <w:t>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քաղաքացի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նա</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ներկայում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ունի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Լատվիայում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մշտապես</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բնակվող</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քաղաքացիություն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չունեցող</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անձի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կարգավիճակ</w:t>
      </w:r>
      <w:r w:rsidRPr="00EE0DB5">
        <w:rPr>
          <w:rFonts w:ascii="Arial Armenian" w:eastAsia="Times New Roman" w:hAnsi="Arial Armenian" w:cs="Arial Armenian"/>
          <w:sz w:val="24"/>
          <w:szCs w:val="24"/>
          <w:lang w:val="fr-FR" w:eastAsia="en-GB"/>
        </w:rPr>
        <w:t xml:space="preserve">: </w:t>
      </w:r>
    </w:p>
    <w:p w:rsidR="002F1099" w:rsidRPr="002F1099" w:rsidRDefault="00EE0DB5" w:rsidP="00EE0DB5">
      <w:pPr>
        <w:spacing w:after="0"/>
        <w:jc w:val="both"/>
        <w:rPr>
          <w:rFonts w:ascii="Sylfaen" w:eastAsia="Times New Roman" w:hAnsi="Sylfaen" w:cs="Arial Armenian"/>
          <w:sz w:val="24"/>
          <w:szCs w:val="24"/>
          <w:lang w:val="fr-FR" w:eastAsia="en-GB"/>
        </w:rPr>
      </w:pPr>
      <w:r w:rsidRPr="00EE0DB5">
        <w:rPr>
          <w:rFonts w:ascii="Arial Armenian" w:eastAsia="Times New Roman" w:hAnsi="Arial Armenian" w:cs="Arial Armenian"/>
          <w:sz w:val="24"/>
          <w:szCs w:val="24"/>
          <w:lang w:val="fr-FR" w:eastAsia="en-GB"/>
        </w:rPr>
        <w:t>1966</w:t>
      </w:r>
      <w:r w:rsidRPr="00EE0DB5">
        <w:rPr>
          <w:rFonts w:ascii="Sylfaen" w:eastAsia="Times New Roman" w:hAnsi="Sylfaen" w:cs="Sylfaen"/>
          <w:sz w:val="24"/>
          <w:szCs w:val="24"/>
          <w:lang w:val="en-GB" w:eastAsia="en-GB"/>
        </w:rPr>
        <w:t>թ</w:t>
      </w:r>
      <w:r w:rsidRPr="00EE0DB5">
        <w:rPr>
          <w:rFonts w:ascii="Arial Armenian" w:eastAsia="Times New Roman" w:hAnsi="Arial Armenian" w:cs="Arial Armenian"/>
          <w:sz w:val="24"/>
          <w:szCs w:val="24"/>
          <w:lang w:val="fr-FR" w:eastAsia="en-GB"/>
        </w:rPr>
        <w:t>.</w:t>
      </w:r>
      <w:r w:rsidR="002F1099">
        <w:rPr>
          <w:rFonts w:ascii="Arial Armenian" w:eastAsia="Times New Roman" w:hAnsi="Arial Armenian" w:cs="Arial Armenian"/>
          <w:sz w:val="24"/>
          <w:szCs w:val="24"/>
          <w:lang w:val="fr-FR" w:eastAsia="en-GB"/>
        </w:rPr>
        <w:t>-</w:t>
      </w:r>
      <w:r w:rsidR="002F1099">
        <w:rPr>
          <w:rFonts w:ascii="Sylfaen" w:eastAsia="Times New Roman" w:hAnsi="Sylfaen" w:cs="Arial Armenian"/>
          <w:sz w:val="24"/>
          <w:szCs w:val="24"/>
          <w:lang w:val="fr-FR" w:eastAsia="en-GB"/>
        </w:rPr>
        <w:t>ից</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նա</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սկսել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է</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աշխատել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ԽՍՀՄ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քիմիական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արդյունաբերության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նախարարությանն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առընթեր</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պետական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մարմին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հանդիսացող</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Օլեյնի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քիմիական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համալիրի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վերամշակման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գործարանում</w:t>
      </w:r>
      <w:r w:rsidR="002F1099" w:rsidRPr="002F1099">
        <w:rPr>
          <w:rFonts w:ascii="Sylfaen" w:eastAsia="Times New Roman" w:hAnsi="Sylfaen" w:cs="Sylfaen"/>
          <w:sz w:val="24"/>
          <w:szCs w:val="24"/>
          <w:lang w:val="fr-FR" w:eastAsia="en-GB"/>
        </w:rPr>
        <w:t xml:space="preserve">, </w:t>
      </w:r>
      <w:r w:rsidR="002F1099">
        <w:rPr>
          <w:rFonts w:ascii="Sylfaen" w:eastAsia="Times New Roman" w:hAnsi="Sylfaen" w:cs="Sylfaen"/>
          <w:sz w:val="24"/>
          <w:szCs w:val="24"/>
          <w:lang w:val="en-GB" w:eastAsia="en-GB"/>
        </w:rPr>
        <w:t>որի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գլխադասային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գրասենյակը</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գտնվել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է</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Կիևում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Հետագայում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նա</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տեղափոխվել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է</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նույն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ձեռնարկության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այլ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ստորաբաժանում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որի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գլխավոր</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գրասենյակը</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գտնվել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է</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Մոսկվայում</w:t>
      </w:r>
      <w:r w:rsidRPr="00EE0DB5">
        <w:rPr>
          <w:rFonts w:ascii="Arial Armenian" w:eastAsia="Times New Roman" w:hAnsi="Arial Armenian" w:cs="Arial Armenian"/>
          <w:sz w:val="24"/>
          <w:szCs w:val="24"/>
          <w:lang w:val="fr-FR" w:eastAsia="en-GB"/>
        </w:rPr>
        <w:t>: 1997</w:t>
      </w:r>
      <w:r w:rsidRPr="00EE0DB5">
        <w:rPr>
          <w:rFonts w:ascii="Sylfaen" w:eastAsia="Times New Roman" w:hAnsi="Sylfaen" w:cs="Sylfaen"/>
          <w:sz w:val="24"/>
          <w:szCs w:val="24"/>
          <w:lang w:val="en-GB" w:eastAsia="en-GB"/>
        </w:rPr>
        <w:t>թ</w:t>
      </w:r>
      <w:r w:rsidRPr="00EE0DB5">
        <w:rPr>
          <w:rFonts w:ascii="Arial Armenian" w:eastAsia="Times New Roman" w:hAnsi="Arial Armenian" w:cs="Arial Armenian"/>
          <w:sz w:val="24"/>
          <w:szCs w:val="24"/>
          <w:lang w:val="fr-FR" w:eastAsia="en-GB"/>
        </w:rPr>
        <w:t xml:space="preserve">. </w:t>
      </w:r>
      <w:proofErr w:type="gramStart"/>
      <w:r w:rsidRPr="00EE0DB5">
        <w:rPr>
          <w:rFonts w:ascii="Sylfaen" w:eastAsia="Times New Roman" w:hAnsi="Sylfaen" w:cs="Sylfaen"/>
          <w:sz w:val="24"/>
          <w:szCs w:val="24"/>
          <w:lang w:val="en-GB" w:eastAsia="en-GB"/>
        </w:rPr>
        <w:t>անցնելով</w:t>
      </w:r>
      <w:proofErr w:type="gramEnd"/>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կենսաթոշակի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նա</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դիմում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է</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ներկայացրել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տեղական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սոցիալական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ապահովագրության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խորհուրդ</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հաշվարկել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իր</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կենսաթոշակը</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Նրան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տեղեկացրել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են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որ</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ՙՊետական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կենսաթոշակների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մասին՚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օրենքի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անցումային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դրույթների</w:t>
      </w:r>
      <w:r w:rsidRPr="00EE0DB5">
        <w:rPr>
          <w:rFonts w:ascii="Arial Armenian" w:eastAsia="Times New Roman" w:hAnsi="Arial Armenian" w:cs="Arial Armenian"/>
          <w:sz w:val="24"/>
          <w:szCs w:val="24"/>
          <w:lang w:val="fr-FR" w:eastAsia="en-GB"/>
        </w:rPr>
        <w:t xml:space="preserve"> 1-</w:t>
      </w:r>
      <w:r w:rsidRPr="00EE0DB5">
        <w:rPr>
          <w:rFonts w:ascii="Sylfaen" w:eastAsia="Times New Roman" w:hAnsi="Sylfaen" w:cs="Sylfaen"/>
          <w:sz w:val="24"/>
          <w:szCs w:val="24"/>
          <w:lang w:val="en-GB" w:eastAsia="en-GB"/>
        </w:rPr>
        <w:t>ին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կետի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համաձայն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միայն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Լատվիայում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աշխատելու</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ժամանակահատվածը</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կարող</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է</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հաշվարկվել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առնել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օտարերկրյա</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քաղաքացիների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կամ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քաղաքացիություն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չունեցող</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այն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անձանց</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համար</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ովքեր</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Լատվիայում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են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բնակվում</w:t>
      </w:r>
      <w:r w:rsidRPr="00EE0DB5">
        <w:rPr>
          <w:rFonts w:ascii="Arial Armenian" w:eastAsia="Times New Roman" w:hAnsi="Arial Armenian" w:cs="Arial Armenian"/>
          <w:sz w:val="24"/>
          <w:szCs w:val="24"/>
          <w:lang w:val="fr-FR" w:eastAsia="en-GB"/>
        </w:rPr>
        <w:t xml:space="preserve"> 1991</w:t>
      </w:r>
      <w:r w:rsidRPr="00EE0DB5">
        <w:rPr>
          <w:rFonts w:ascii="Sylfaen" w:eastAsia="Times New Roman" w:hAnsi="Sylfaen" w:cs="Sylfaen"/>
          <w:sz w:val="24"/>
          <w:szCs w:val="24"/>
          <w:lang w:val="en-GB" w:eastAsia="en-GB"/>
        </w:rPr>
        <w:t>թ</w:t>
      </w:r>
      <w:r w:rsidRPr="00EE0DB5">
        <w:rPr>
          <w:rFonts w:ascii="Arial Armenian" w:eastAsia="Times New Roman" w:hAnsi="Arial Armenian" w:cs="Arial Armenian"/>
          <w:sz w:val="24"/>
          <w:szCs w:val="24"/>
          <w:lang w:val="fr-FR" w:eastAsia="en-GB"/>
        </w:rPr>
        <w:t xml:space="preserve">. </w:t>
      </w:r>
      <w:proofErr w:type="gramStart"/>
      <w:r w:rsidRPr="00EE0DB5">
        <w:rPr>
          <w:rFonts w:ascii="Sylfaen" w:eastAsia="Times New Roman" w:hAnsi="Sylfaen" w:cs="Sylfaen"/>
          <w:sz w:val="24"/>
          <w:szCs w:val="24"/>
          <w:lang w:val="en-GB" w:eastAsia="en-GB"/>
        </w:rPr>
        <w:t>հունվարի</w:t>
      </w:r>
      <w:proofErr w:type="gramEnd"/>
      <w:r w:rsidRPr="00EE0DB5">
        <w:rPr>
          <w:rFonts w:ascii="Arial Armenian" w:eastAsia="Times New Roman" w:hAnsi="Arial Armenian" w:cs="Arial Armenian"/>
          <w:sz w:val="24"/>
          <w:szCs w:val="24"/>
          <w:lang w:val="fr-FR" w:eastAsia="en-GB"/>
        </w:rPr>
        <w:t xml:space="preserve"> 1-</w:t>
      </w:r>
      <w:r w:rsidRPr="00EE0DB5">
        <w:rPr>
          <w:rFonts w:ascii="Sylfaen" w:eastAsia="Times New Roman" w:hAnsi="Sylfaen" w:cs="Sylfaen"/>
          <w:sz w:val="24"/>
          <w:szCs w:val="24"/>
          <w:lang w:val="en-GB" w:eastAsia="en-GB"/>
        </w:rPr>
        <w:t>ից</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Քանի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որ</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դիմողը</w:t>
      </w:r>
      <w:r w:rsidRPr="00EE0DB5">
        <w:rPr>
          <w:rFonts w:ascii="Arial Armenian" w:eastAsia="Times New Roman" w:hAnsi="Arial Armenian" w:cs="Arial Armenian"/>
          <w:sz w:val="24"/>
          <w:szCs w:val="24"/>
          <w:lang w:val="fr-FR" w:eastAsia="en-GB"/>
        </w:rPr>
        <w:t xml:space="preserve"> 1973</w:t>
      </w:r>
      <w:r w:rsidRPr="00EE0DB5">
        <w:rPr>
          <w:rFonts w:ascii="Sylfaen" w:eastAsia="Times New Roman" w:hAnsi="Sylfaen" w:cs="Sylfaen"/>
          <w:sz w:val="24"/>
          <w:szCs w:val="24"/>
          <w:lang w:val="en-GB" w:eastAsia="en-GB"/>
        </w:rPr>
        <w:t>թ</w:t>
      </w:r>
      <w:r w:rsidRPr="00EE0DB5">
        <w:rPr>
          <w:rFonts w:ascii="Arial Armenian" w:eastAsia="Times New Roman" w:hAnsi="Arial Armenian" w:cs="Arial Armenian"/>
          <w:sz w:val="24"/>
          <w:szCs w:val="24"/>
          <w:lang w:val="fr-FR" w:eastAsia="en-GB"/>
        </w:rPr>
        <w:t xml:space="preserve">. </w:t>
      </w:r>
      <w:proofErr w:type="gramStart"/>
      <w:r w:rsidRPr="00EE0DB5">
        <w:rPr>
          <w:rFonts w:ascii="Sylfaen" w:eastAsia="Times New Roman" w:hAnsi="Sylfaen" w:cs="Sylfaen"/>
          <w:sz w:val="24"/>
          <w:szCs w:val="24"/>
          <w:lang w:val="en-GB" w:eastAsia="en-GB"/>
        </w:rPr>
        <w:t>հունվարի</w:t>
      </w:r>
      <w:proofErr w:type="gramEnd"/>
      <w:r w:rsidRPr="00EE0DB5">
        <w:rPr>
          <w:rFonts w:ascii="Arial Armenian" w:eastAsia="Times New Roman" w:hAnsi="Arial Armenian" w:cs="Arial Armenian"/>
          <w:sz w:val="24"/>
          <w:szCs w:val="24"/>
          <w:lang w:val="fr-FR" w:eastAsia="en-GB"/>
        </w:rPr>
        <w:t xml:space="preserve"> 1-</w:t>
      </w:r>
      <w:r w:rsidRPr="00EE0DB5">
        <w:rPr>
          <w:rFonts w:ascii="Sylfaen" w:eastAsia="Times New Roman" w:hAnsi="Sylfaen" w:cs="Sylfaen"/>
          <w:sz w:val="24"/>
          <w:szCs w:val="24"/>
          <w:lang w:val="en-GB" w:eastAsia="en-GB"/>
        </w:rPr>
        <w:t>ից</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սկսած</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մինչև</w:t>
      </w:r>
      <w:r w:rsidRPr="00EE0DB5">
        <w:rPr>
          <w:rFonts w:ascii="Arial Armenian" w:eastAsia="Times New Roman" w:hAnsi="Arial Armenian" w:cs="Arial Armenian"/>
          <w:sz w:val="24"/>
          <w:szCs w:val="24"/>
          <w:lang w:val="fr-FR" w:eastAsia="en-GB"/>
        </w:rPr>
        <w:t xml:space="preserve"> 1990</w:t>
      </w:r>
      <w:r w:rsidRPr="00EE0DB5">
        <w:rPr>
          <w:rFonts w:ascii="Sylfaen" w:eastAsia="Times New Roman" w:hAnsi="Sylfaen" w:cs="Sylfaen"/>
          <w:sz w:val="24"/>
          <w:szCs w:val="24"/>
          <w:lang w:val="en-GB" w:eastAsia="en-GB"/>
        </w:rPr>
        <w:t>թ</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նոյեմբերի</w:t>
      </w:r>
      <w:r w:rsidRPr="00EE0DB5">
        <w:rPr>
          <w:rFonts w:ascii="Arial Armenian" w:eastAsia="Times New Roman" w:hAnsi="Arial Armenian" w:cs="Arial Armenian"/>
          <w:sz w:val="24"/>
          <w:szCs w:val="24"/>
          <w:lang w:val="fr-FR" w:eastAsia="en-GB"/>
        </w:rPr>
        <w:t xml:space="preserve"> 21-</w:t>
      </w:r>
      <w:r w:rsidRPr="00EE0DB5">
        <w:rPr>
          <w:rFonts w:ascii="Sylfaen" w:eastAsia="Times New Roman" w:hAnsi="Sylfaen" w:cs="Sylfaen"/>
          <w:sz w:val="24"/>
          <w:szCs w:val="24"/>
          <w:lang w:val="en-GB" w:eastAsia="en-GB"/>
        </w:rPr>
        <w:t>ը</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աշխատել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է</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Կիևում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և</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Մոսկվայում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խորհուրդն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իր</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կենսաթոշակը</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հաշվարկել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է</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միայն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համապատասխան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այն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ժամանակահատվածի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համար</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որ</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նա</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աշխատել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է</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այդ</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ժամանակահատվածից</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առաջ</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և</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հետո</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Արդյունքում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նրան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նշանակել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են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կենսաթոշակ</w:t>
      </w:r>
      <w:r w:rsidRPr="00EE0DB5">
        <w:rPr>
          <w:rFonts w:ascii="Arial Armenian" w:eastAsia="Times New Roman" w:hAnsi="Arial Armenian" w:cs="Arial Armenian"/>
          <w:sz w:val="24"/>
          <w:szCs w:val="24"/>
          <w:lang w:val="fr-FR" w:eastAsia="en-GB"/>
        </w:rPr>
        <w:t xml:space="preserve"> 20 </w:t>
      </w:r>
      <w:r w:rsidRPr="00EE0DB5">
        <w:rPr>
          <w:rFonts w:ascii="Sylfaen" w:eastAsia="Times New Roman" w:hAnsi="Sylfaen" w:cs="Sylfaen"/>
          <w:sz w:val="24"/>
          <w:szCs w:val="24"/>
          <w:lang w:val="en-GB" w:eastAsia="en-GB"/>
        </w:rPr>
        <w:t>լատվիական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լատի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չափով</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մոտ</w:t>
      </w:r>
      <w:r w:rsidRPr="00EE0DB5">
        <w:rPr>
          <w:rFonts w:ascii="Arial Armenian" w:eastAsia="Times New Roman" w:hAnsi="Arial Armenian" w:cs="Arial Armenian"/>
          <w:sz w:val="24"/>
          <w:szCs w:val="24"/>
          <w:lang w:val="fr-FR" w:eastAsia="en-GB"/>
        </w:rPr>
        <w:t xml:space="preserve"> 35 </w:t>
      </w:r>
      <w:r w:rsidRPr="00EE0DB5">
        <w:rPr>
          <w:rFonts w:ascii="Sylfaen" w:eastAsia="Times New Roman" w:hAnsi="Sylfaen" w:cs="Sylfaen"/>
          <w:sz w:val="24"/>
          <w:szCs w:val="24"/>
          <w:lang w:val="en-GB" w:eastAsia="en-GB"/>
        </w:rPr>
        <w:t>եվրո</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Դիմողը</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դատական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կարգով</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բողոքարկել</w:t>
      </w:r>
      <w:r w:rsidRPr="00EE0DB5">
        <w:rPr>
          <w:rFonts w:ascii="Arial Armenian" w:eastAsia="Times New Roman" w:hAnsi="Arial Armenian" w:cs="Times New Roman"/>
          <w:sz w:val="24"/>
          <w:szCs w:val="24"/>
          <w:lang w:val="fr-FR" w:eastAsia="en-GB"/>
        </w:rPr>
        <w:t xml:space="preserve"> </w:t>
      </w:r>
      <w:r w:rsidRPr="00EE0DB5">
        <w:rPr>
          <w:rFonts w:ascii="Sylfaen" w:eastAsia="Times New Roman" w:hAnsi="Sylfaen" w:cs="Sylfaen"/>
          <w:sz w:val="24"/>
          <w:szCs w:val="24"/>
          <w:lang w:val="en-GB" w:eastAsia="en-GB"/>
        </w:rPr>
        <w:t>է</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այս</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որոշումը</w:t>
      </w:r>
      <w:r w:rsidR="002F1099" w:rsidRPr="002F1099">
        <w:rPr>
          <w:rFonts w:ascii="Sylfaen" w:eastAsia="Times New Roman" w:hAnsi="Sylfaen" w:cs="Sylfaen"/>
          <w:sz w:val="24"/>
          <w:szCs w:val="24"/>
          <w:lang w:val="fr-FR" w:eastAsia="en-GB"/>
        </w:rPr>
        <w:t xml:space="preserve">, </w:t>
      </w:r>
      <w:r w:rsidR="002F1099">
        <w:rPr>
          <w:rFonts w:ascii="Sylfaen" w:eastAsia="Times New Roman" w:hAnsi="Sylfaen" w:cs="Sylfaen"/>
          <w:sz w:val="24"/>
          <w:szCs w:val="24"/>
          <w:lang w:val="en-GB" w:eastAsia="en-GB"/>
        </w:rPr>
        <w:t>սակայն</w:t>
      </w:r>
      <w:r w:rsidR="002F1099" w:rsidRPr="002F1099">
        <w:rPr>
          <w:rFonts w:ascii="Sylfaen" w:eastAsia="Times New Roman" w:hAnsi="Sylfaen" w:cs="Sylfaen"/>
          <w:sz w:val="24"/>
          <w:szCs w:val="24"/>
          <w:lang w:val="fr-FR" w:eastAsia="en-GB"/>
        </w:rPr>
        <w:t xml:space="preserve"> </w:t>
      </w:r>
      <w:r w:rsidR="002F1099">
        <w:rPr>
          <w:rFonts w:ascii="Sylfaen" w:eastAsia="Times New Roman" w:hAnsi="Sylfaen" w:cs="Sylfaen"/>
          <w:sz w:val="24"/>
          <w:szCs w:val="24"/>
          <w:lang w:val="en-GB" w:eastAsia="en-GB"/>
        </w:rPr>
        <w:t>դատարանը</w:t>
      </w:r>
      <w:r w:rsidR="002F1099" w:rsidRPr="002F1099">
        <w:rPr>
          <w:rFonts w:ascii="Sylfaen" w:eastAsia="Times New Roman" w:hAnsi="Sylfaen" w:cs="Sylfaen"/>
          <w:sz w:val="24"/>
          <w:szCs w:val="24"/>
          <w:lang w:val="fr-FR" w:eastAsia="en-GB"/>
        </w:rPr>
        <w:t xml:space="preserve"> </w:t>
      </w:r>
      <w:r w:rsidR="002F1099">
        <w:rPr>
          <w:rFonts w:ascii="Sylfaen" w:eastAsia="Times New Roman" w:hAnsi="Sylfaen" w:cs="Sylfaen"/>
          <w:sz w:val="24"/>
          <w:szCs w:val="24"/>
          <w:lang w:val="en-GB" w:eastAsia="en-GB"/>
        </w:rPr>
        <w:t>սահմանել</w:t>
      </w:r>
      <w:r w:rsidR="002F1099" w:rsidRPr="002F1099">
        <w:rPr>
          <w:rFonts w:ascii="Sylfaen" w:eastAsia="Times New Roman" w:hAnsi="Sylfaen" w:cs="Sylfaen"/>
          <w:sz w:val="24"/>
          <w:szCs w:val="24"/>
          <w:lang w:val="fr-FR" w:eastAsia="en-GB"/>
        </w:rPr>
        <w:t xml:space="preserve"> </w:t>
      </w:r>
      <w:r w:rsidR="002F1099">
        <w:rPr>
          <w:rFonts w:ascii="Sylfaen" w:eastAsia="Times New Roman" w:hAnsi="Sylfaen" w:cs="Sylfaen"/>
          <w:sz w:val="24"/>
          <w:szCs w:val="24"/>
          <w:lang w:val="en-GB" w:eastAsia="en-GB"/>
        </w:rPr>
        <w:t>է</w:t>
      </w:r>
      <w:r w:rsidR="002F1099" w:rsidRPr="002F1099">
        <w:rPr>
          <w:rFonts w:ascii="Sylfaen" w:eastAsia="Times New Roman" w:hAnsi="Sylfaen" w:cs="Sylfaen"/>
          <w:sz w:val="24"/>
          <w:szCs w:val="24"/>
          <w:lang w:val="fr-FR" w:eastAsia="en-GB"/>
        </w:rPr>
        <w:t xml:space="preserve">, </w:t>
      </w:r>
      <w:r w:rsidR="002F1099">
        <w:rPr>
          <w:rFonts w:ascii="Sylfaen" w:eastAsia="Times New Roman" w:hAnsi="Sylfaen" w:cs="Sylfaen"/>
          <w:sz w:val="24"/>
          <w:szCs w:val="24"/>
          <w:lang w:val="en-GB" w:eastAsia="en-GB"/>
        </w:rPr>
        <w:t>որ</w:t>
      </w:r>
      <w:r w:rsidR="002F1099" w:rsidRPr="002F1099">
        <w:rPr>
          <w:rFonts w:ascii="Sylfaen" w:eastAsia="Times New Roman" w:hAnsi="Sylfaen" w:cs="Sylfaen"/>
          <w:sz w:val="24"/>
          <w:szCs w:val="24"/>
          <w:lang w:val="fr-FR" w:eastAsia="en-GB"/>
        </w:rPr>
        <w:t xml:space="preserve"> </w:t>
      </w:r>
      <w:r w:rsidRPr="00EE0DB5">
        <w:rPr>
          <w:rFonts w:ascii="Sylfaen" w:eastAsia="Times New Roman" w:hAnsi="Sylfaen" w:cs="Sylfaen"/>
          <w:sz w:val="24"/>
          <w:szCs w:val="24"/>
          <w:lang w:val="en-GB" w:eastAsia="en-GB"/>
        </w:rPr>
        <w:t>այն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ժամանակահատվածը</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որի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ընթացքում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դիմողն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աշխատել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է</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ուկրաինական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և</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ռուսական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ձեռնարկություններում</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աշխատելու</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ժամանակահատվածը</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չի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կարող</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հաշվի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առնվել</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նրա</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կենսաթոշակը</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հաշվարկելիս</w:t>
      </w:r>
      <w:r w:rsidRPr="00EE0DB5">
        <w:rPr>
          <w:rFonts w:ascii="Arial Armenian" w:eastAsia="Times New Roman" w:hAnsi="Arial Armenian" w:cs="Arial Armenian"/>
          <w:sz w:val="24"/>
          <w:szCs w:val="24"/>
          <w:lang w:val="fr-FR" w:eastAsia="en-GB"/>
        </w:rPr>
        <w:t xml:space="preserve">: </w:t>
      </w:r>
      <w:r w:rsidR="002F1099" w:rsidRPr="002F1099">
        <w:rPr>
          <w:rFonts w:ascii="Sylfaen" w:eastAsia="Times New Roman" w:hAnsi="Sylfaen" w:cs="Arial Armenian"/>
          <w:sz w:val="24"/>
          <w:szCs w:val="24"/>
          <w:lang w:val="fr-FR" w:eastAsia="en-GB"/>
        </w:rPr>
        <w:t xml:space="preserve">Դատարանը նշել է, որ եթե </w:t>
      </w:r>
      <w:r w:rsidRPr="00EE0DB5">
        <w:rPr>
          <w:rFonts w:ascii="Sylfaen" w:eastAsia="Times New Roman" w:hAnsi="Sylfaen" w:cs="Sylfaen"/>
          <w:sz w:val="24"/>
          <w:szCs w:val="24"/>
          <w:lang w:val="en-GB" w:eastAsia="en-GB"/>
        </w:rPr>
        <w:t>դիմողը</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lastRenderedPageBreak/>
        <w:t>դառնա</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Լատվիայի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քաղաքացի</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նա</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մեքենայաբար</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կստանա</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կենսաթոշակ</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իր</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ամբողջ</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աշխատաքային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գործունեության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ժամանակահատվածին</w:t>
      </w:r>
      <w:r w:rsidRPr="00EE0DB5">
        <w:rPr>
          <w:rFonts w:ascii="Arial Armenian" w:eastAsia="Times New Roman" w:hAnsi="Arial Armenian" w:cs="Arial Armenian"/>
          <w:sz w:val="24"/>
          <w:szCs w:val="24"/>
          <w:lang w:val="fr-FR" w:eastAsia="en-GB"/>
        </w:rPr>
        <w:t xml:space="preserve"> </w:t>
      </w:r>
      <w:r w:rsidRPr="00EE0DB5">
        <w:rPr>
          <w:rFonts w:ascii="Sylfaen" w:eastAsia="Times New Roman" w:hAnsi="Sylfaen" w:cs="Sylfaen"/>
          <w:sz w:val="24"/>
          <w:szCs w:val="24"/>
          <w:lang w:val="en-GB" w:eastAsia="en-GB"/>
        </w:rPr>
        <w:t>համապատասխան</w:t>
      </w:r>
      <w:r w:rsidRPr="00EE0DB5">
        <w:rPr>
          <w:rFonts w:ascii="Arial Armenian" w:eastAsia="Times New Roman" w:hAnsi="Arial Armenian" w:cs="Arial Armenian"/>
          <w:sz w:val="24"/>
          <w:szCs w:val="24"/>
          <w:lang w:val="fr-FR" w:eastAsia="en-GB"/>
        </w:rPr>
        <w:t xml:space="preserve">: </w:t>
      </w:r>
      <w:r w:rsidR="002F1099" w:rsidRPr="002F1099">
        <w:rPr>
          <w:rFonts w:ascii="Sylfaen" w:eastAsia="Times New Roman" w:hAnsi="Sylfaen" w:cs="Arial Armenian"/>
          <w:sz w:val="24"/>
          <w:szCs w:val="24"/>
          <w:lang w:val="fr-FR" w:eastAsia="en-GB"/>
        </w:rPr>
        <w:t>Դատարանը նաև սահմանել է, որ դիմողը բավարարում է մնացած բոլոր նորմատիվ պայմանները աշխատանքային</w:t>
      </w:r>
      <w:r w:rsidR="002F1099">
        <w:rPr>
          <w:rFonts w:ascii="Sylfaen" w:eastAsia="Times New Roman" w:hAnsi="Sylfaen" w:cs="Arial Armenian"/>
          <w:sz w:val="24"/>
          <w:szCs w:val="24"/>
          <w:lang w:val="fr-FR" w:eastAsia="en-GB"/>
        </w:rPr>
        <w:t xml:space="preserve"> բոլոր տարիների համար կենսաթոշակի ստանալու համար։</w:t>
      </w:r>
    </w:p>
    <w:p w:rsidR="002F1099" w:rsidRPr="000B6885" w:rsidRDefault="002F1099" w:rsidP="00EE0DB5">
      <w:pPr>
        <w:spacing w:after="0"/>
        <w:jc w:val="both"/>
        <w:rPr>
          <w:rFonts w:ascii="Sylfaen" w:eastAsia="Times New Roman" w:hAnsi="Sylfaen" w:cs="Sylfaen"/>
          <w:sz w:val="24"/>
          <w:szCs w:val="24"/>
          <w:lang w:val="fr-FR" w:eastAsia="en-GB"/>
        </w:rPr>
      </w:pPr>
    </w:p>
    <w:p w:rsidR="00A56559" w:rsidRPr="00A56559" w:rsidRDefault="00A56559" w:rsidP="00A56559">
      <w:pPr>
        <w:spacing w:after="0" w:line="240" w:lineRule="auto"/>
        <w:jc w:val="both"/>
        <w:rPr>
          <w:rFonts w:ascii="Sylfaen" w:eastAsia="Times New Roman" w:hAnsi="Sylfaen" w:cs="Times New Roman"/>
          <w:i/>
          <w:sz w:val="24"/>
          <w:szCs w:val="24"/>
          <w:lang w:val="fr-FR" w:eastAsia="ru-RU"/>
        </w:rPr>
      </w:pPr>
    </w:p>
    <w:sectPr w:rsidR="00A56559" w:rsidRPr="00A56559" w:rsidSect="00242DB1">
      <w:footerReference w:type="default" r:id="rId10"/>
      <w:pgSz w:w="11906" w:h="16838"/>
      <w:pgMar w:top="1138" w:right="1296" w:bottom="1138" w:left="1296"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ECC" w:rsidRDefault="003B4ECC" w:rsidP="00E77AD5">
      <w:pPr>
        <w:spacing w:after="0" w:line="240" w:lineRule="auto"/>
      </w:pPr>
      <w:r>
        <w:separator/>
      </w:r>
    </w:p>
  </w:endnote>
  <w:endnote w:type="continuationSeparator" w:id="0">
    <w:p w:rsidR="003B4ECC" w:rsidRDefault="003B4ECC" w:rsidP="00E77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rial Armenian">
    <w:panose1 w:val="020B0604020202020204"/>
    <w:charset w:val="00"/>
    <w:family w:val="swiss"/>
    <w:pitch w:val="variable"/>
    <w:sig w:usb0="00000603" w:usb1="00000000" w:usb2="00000000" w:usb3="00000000" w:csb0="00000005"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6071574"/>
      <w:docPartObj>
        <w:docPartGallery w:val="Page Numbers (Bottom of Page)"/>
        <w:docPartUnique/>
      </w:docPartObj>
    </w:sdtPr>
    <w:sdtEndPr>
      <w:rPr>
        <w:noProof/>
      </w:rPr>
    </w:sdtEndPr>
    <w:sdtContent>
      <w:p w:rsidR="00E117D3" w:rsidRDefault="00E117D3">
        <w:pPr>
          <w:pStyle w:val="Footer"/>
          <w:jc w:val="right"/>
        </w:pPr>
        <w:r>
          <w:fldChar w:fldCharType="begin"/>
        </w:r>
        <w:r>
          <w:instrText xml:space="preserve"> PAGE   \* MERGEFORMAT </w:instrText>
        </w:r>
        <w:r>
          <w:fldChar w:fldCharType="separate"/>
        </w:r>
        <w:r w:rsidR="00C03771">
          <w:rPr>
            <w:noProof/>
          </w:rPr>
          <w:t>4</w:t>
        </w:r>
        <w:r>
          <w:rPr>
            <w:noProof/>
          </w:rPr>
          <w:fldChar w:fldCharType="end"/>
        </w:r>
      </w:p>
    </w:sdtContent>
  </w:sdt>
  <w:p w:rsidR="00E117D3" w:rsidRDefault="00E117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ECC" w:rsidRDefault="003B4ECC" w:rsidP="00E77AD5">
      <w:pPr>
        <w:spacing w:after="0" w:line="240" w:lineRule="auto"/>
      </w:pPr>
      <w:r>
        <w:separator/>
      </w:r>
    </w:p>
  </w:footnote>
  <w:footnote w:type="continuationSeparator" w:id="0">
    <w:p w:rsidR="003B4ECC" w:rsidRDefault="003B4ECC" w:rsidP="00E77A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6C54B0"/>
    <w:multiLevelType w:val="hybridMultilevel"/>
    <w:tmpl w:val="705E60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DB1"/>
    <w:rsid w:val="00017362"/>
    <w:rsid w:val="000B6885"/>
    <w:rsid w:val="000D48FB"/>
    <w:rsid w:val="00194C7D"/>
    <w:rsid w:val="001C2703"/>
    <w:rsid w:val="0021007E"/>
    <w:rsid w:val="00242DB1"/>
    <w:rsid w:val="002F1099"/>
    <w:rsid w:val="003A75D2"/>
    <w:rsid w:val="003B4ECC"/>
    <w:rsid w:val="00575454"/>
    <w:rsid w:val="0060598F"/>
    <w:rsid w:val="006761BC"/>
    <w:rsid w:val="00725E97"/>
    <w:rsid w:val="007B56AC"/>
    <w:rsid w:val="00814243"/>
    <w:rsid w:val="00817177"/>
    <w:rsid w:val="00840FFB"/>
    <w:rsid w:val="00877487"/>
    <w:rsid w:val="008F4770"/>
    <w:rsid w:val="0097689A"/>
    <w:rsid w:val="00A56559"/>
    <w:rsid w:val="00A67BC7"/>
    <w:rsid w:val="00AB304E"/>
    <w:rsid w:val="00BB0578"/>
    <w:rsid w:val="00C03771"/>
    <w:rsid w:val="00D44F48"/>
    <w:rsid w:val="00D77814"/>
    <w:rsid w:val="00E117D3"/>
    <w:rsid w:val="00E61A3D"/>
    <w:rsid w:val="00E77AD5"/>
    <w:rsid w:val="00E93F65"/>
    <w:rsid w:val="00EE0D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EE0DB5"/>
    <w:pPr>
      <w:keepNext/>
      <w:spacing w:before="240" w:after="60" w:line="240" w:lineRule="auto"/>
      <w:outlineLvl w:val="0"/>
    </w:pPr>
    <w:rPr>
      <w:rFonts w:ascii="Arial" w:eastAsia="Times New Roman" w:hAnsi="Arial" w:cs="Arial"/>
      <w:b/>
      <w:bCs/>
      <w:kern w:val="32"/>
      <w:sz w:val="32"/>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2D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242DB1"/>
    <w:rPr>
      <w:color w:val="0000FF"/>
      <w:u w:val="single"/>
    </w:rPr>
  </w:style>
  <w:style w:type="paragraph" w:styleId="FootnoteText">
    <w:name w:val="footnote text"/>
    <w:basedOn w:val="Normal"/>
    <w:link w:val="FootnoteTextChar"/>
    <w:semiHidden/>
    <w:rsid w:val="00E77AD5"/>
    <w:pPr>
      <w:suppressAutoHyphens/>
      <w:spacing w:after="0" w:line="240" w:lineRule="auto"/>
      <w:jc w:val="both"/>
    </w:pPr>
    <w:rPr>
      <w:rFonts w:ascii="Times New Roman" w:eastAsia="Times New Roman" w:hAnsi="Times New Roman" w:cs="Times New Roman"/>
      <w:sz w:val="20"/>
      <w:szCs w:val="20"/>
      <w:lang w:val="en-GB" w:eastAsia="fr-FR"/>
    </w:rPr>
  </w:style>
  <w:style w:type="character" w:customStyle="1" w:styleId="FootnoteTextChar">
    <w:name w:val="Footnote Text Char"/>
    <w:basedOn w:val="DefaultParagraphFont"/>
    <w:link w:val="FootnoteText"/>
    <w:semiHidden/>
    <w:rsid w:val="00E77AD5"/>
    <w:rPr>
      <w:rFonts w:ascii="Times New Roman" w:eastAsia="Times New Roman" w:hAnsi="Times New Roman" w:cs="Times New Roman"/>
      <w:sz w:val="20"/>
      <w:szCs w:val="20"/>
      <w:lang w:val="en-GB" w:eastAsia="fr-FR"/>
    </w:rPr>
  </w:style>
  <w:style w:type="paragraph" w:styleId="Header">
    <w:name w:val="header"/>
    <w:basedOn w:val="Normal"/>
    <w:link w:val="HeaderChar"/>
    <w:uiPriority w:val="99"/>
    <w:unhideWhenUsed/>
    <w:rsid w:val="00E117D3"/>
    <w:pPr>
      <w:tabs>
        <w:tab w:val="center" w:pos="4677"/>
        <w:tab w:val="right" w:pos="9355"/>
      </w:tabs>
      <w:spacing w:after="0" w:line="240" w:lineRule="auto"/>
    </w:pPr>
  </w:style>
  <w:style w:type="character" w:customStyle="1" w:styleId="HeaderChar">
    <w:name w:val="Header Char"/>
    <w:basedOn w:val="DefaultParagraphFont"/>
    <w:link w:val="Header"/>
    <w:uiPriority w:val="99"/>
    <w:rsid w:val="00E117D3"/>
  </w:style>
  <w:style w:type="paragraph" w:styleId="Footer">
    <w:name w:val="footer"/>
    <w:basedOn w:val="Normal"/>
    <w:link w:val="FooterChar"/>
    <w:uiPriority w:val="99"/>
    <w:unhideWhenUsed/>
    <w:rsid w:val="00E117D3"/>
    <w:pPr>
      <w:tabs>
        <w:tab w:val="center" w:pos="4677"/>
        <w:tab w:val="right" w:pos="9355"/>
      </w:tabs>
      <w:spacing w:after="0" w:line="240" w:lineRule="auto"/>
    </w:pPr>
  </w:style>
  <w:style w:type="character" w:customStyle="1" w:styleId="FooterChar">
    <w:name w:val="Footer Char"/>
    <w:basedOn w:val="DefaultParagraphFont"/>
    <w:link w:val="Footer"/>
    <w:uiPriority w:val="99"/>
    <w:rsid w:val="00E117D3"/>
  </w:style>
  <w:style w:type="character" w:customStyle="1" w:styleId="Heading1Char">
    <w:name w:val="Heading 1 Char"/>
    <w:basedOn w:val="DefaultParagraphFont"/>
    <w:link w:val="Heading1"/>
    <w:uiPriority w:val="99"/>
    <w:rsid w:val="00EE0DB5"/>
    <w:rPr>
      <w:rFonts w:ascii="Arial" w:eastAsia="Times New Roman" w:hAnsi="Arial" w:cs="Arial"/>
      <w:b/>
      <w:bCs/>
      <w:kern w:val="32"/>
      <w:sz w:val="32"/>
      <w:szCs w:val="32"/>
      <w:lang w:val="en-GB" w:eastAsia="en-GB"/>
    </w:rPr>
  </w:style>
  <w:style w:type="numbering" w:customStyle="1" w:styleId="NoList1">
    <w:name w:val="No List1"/>
    <w:next w:val="NoList"/>
    <w:uiPriority w:val="99"/>
    <w:semiHidden/>
    <w:unhideWhenUsed/>
    <w:rsid w:val="00EE0DB5"/>
  </w:style>
  <w:style w:type="paragraph" w:customStyle="1" w:styleId="ClinMainKeywordCode">
    <w:name w:val="ClinMainKeywordCode"/>
    <w:basedOn w:val="Normal"/>
    <w:next w:val="Normal"/>
    <w:uiPriority w:val="99"/>
    <w:rsid w:val="00EE0DB5"/>
    <w:pPr>
      <w:keepNext/>
      <w:spacing w:before="240" w:after="240" w:line="240" w:lineRule="auto"/>
    </w:pPr>
    <w:rPr>
      <w:rFonts w:ascii="Verdana" w:eastAsia="Times New Roman" w:hAnsi="Verdana" w:cs="Times New Roman"/>
      <w:b/>
      <w:sz w:val="24"/>
      <w:szCs w:val="32"/>
      <w:lang w:val="en-GB" w:eastAsia="en-GB"/>
    </w:rPr>
  </w:style>
  <w:style w:type="paragraph" w:customStyle="1" w:styleId="ClinChildKeywordCode">
    <w:name w:val="ClinChildKeywordCode"/>
    <w:basedOn w:val="Normal"/>
    <w:next w:val="Normal"/>
    <w:uiPriority w:val="99"/>
    <w:rsid w:val="00EE0DB5"/>
    <w:pPr>
      <w:spacing w:after="240" w:line="240" w:lineRule="auto"/>
    </w:pPr>
    <w:rPr>
      <w:rFonts w:ascii="Verdana" w:eastAsia="Times New Roman" w:hAnsi="Verdana" w:cs="Times New Roman"/>
      <w:b/>
      <w:sz w:val="20"/>
      <w:lang w:val="en-GB" w:eastAsia="en-GB"/>
    </w:rPr>
  </w:style>
  <w:style w:type="paragraph" w:customStyle="1" w:styleId="ClinKeyword">
    <w:name w:val="ClinKeyword"/>
    <w:basedOn w:val="Normal"/>
    <w:uiPriority w:val="99"/>
    <w:rsid w:val="00EE0DB5"/>
    <w:pPr>
      <w:keepNext/>
      <w:spacing w:after="100" w:afterAutospacing="1" w:line="240" w:lineRule="auto"/>
    </w:pPr>
    <w:rPr>
      <w:rFonts w:ascii="Verdana" w:eastAsia="Times New Roman" w:hAnsi="Verdana" w:cs="Times New Roman"/>
      <w:b/>
      <w:sz w:val="20"/>
      <w:szCs w:val="24"/>
      <w:lang w:val="en-GB" w:eastAsia="en-GB"/>
    </w:rPr>
  </w:style>
  <w:style w:type="character" w:customStyle="1" w:styleId="ClinCaseTitle">
    <w:name w:val="ClinCaseTitle"/>
    <w:basedOn w:val="DefaultParagraphFont"/>
    <w:uiPriority w:val="99"/>
    <w:rsid w:val="00EE0DB5"/>
    <w:rPr>
      <w:rFonts w:ascii="Verdana" w:hAnsi="Verdana" w:cs="Times New Roman"/>
      <w:b/>
      <w:i/>
      <w:sz w:val="24"/>
    </w:rPr>
  </w:style>
  <w:style w:type="character" w:customStyle="1" w:styleId="ClinHudocDocumentTitle">
    <w:name w:val="ClinHudocDocumentTitle"/>
    <w:basedOn w:val="DefaultParagraphFont"/>
    <w:uiPriority w:val="99"/>
    <w:rsid w:val="00EE0DB5"/>
    <w:rPr>
      <w:rFonts w:ascii="Verdana" w:hAnsi="Verdana" w:cs="Times New Roman"/>
      <w:color w:val="auto"/>
    </w:rPr>
  </w:style>
  <w:style w:type="character" w:customStyle="1" w:styleId="ClinConclusions">
    <w:name w:val="ClinConclusions"/>
    <w:basedOn w:val="DefaultParagraphFont"/>
    <w:uiPriority w:val="99"/>
    <w:rsid w:val="00EE0DB5"/>
    <w:rPr>
      <w:rFonts w:ascii="Verdana" w:hAnsi="Verdana" w:cs="Times New Roman"/>
      <w:i/>
      <w:iCs/>
      <w:color w:val="auto"/>
    </w:rPr>
  </w:style>
  <w:style w:type="paragraph" w:customStyle="1" w:styleId="ClinKeyNotions">
    <w:name w:val="ClinKeyNotions"/>
    <w:basedOn w:val="Normal"/>
    <w:uiPriority w:val="99"/>
    <w:rsid w:val="00EE0DB5"/>
    <w:pPr>
      <w:spacing w:after="0" w:line="240" w:lineRule="auto"/>
    </w:pPr>
    <w:rPr>
      <w:rFonts w:ascii="Verdana" w:eastAsia="Times New Roman" w:hAnsi="Verdana" w:cs="Times New Roman"/>
      <w:sz w:val="20"/>
      <w:szCs w:val="24"/>
      <w:lang w:val="en-GB" w:eastAsia="en-GB"/>
    </w:rPr>
  </w:style>
  <w:style w:type="character" w:customStyle="1" w:styleId="ClinApplicationNumber">
    <w:name w:val="ClinApplicationNumber"/>
    <w:basedOn w:val="DefaultParagraphFont"/>
    <w:uiPriority w:val="99"/>
    <w:rsid w:val="00EE0DB5"/>
    <w:rPr>
      <w:rFonts w:ascii="Verdana" w:hAnsi="Verdana" w:cs="Times New Roman"/>
      <w:b/>
      <w:sz w:val="24"/>
    </w:rPr>
  </w:style>
  <w:style w:type="character" w:customStyle="1" w:styleId="ClinSectionName">
    <w:name w:val="ClinSectionName"/>
    <w:basedOn w:val="DefaultParagraphFont"/>
    <w:uiPriority w:val="99"/>
    <w:rsid w:val="00EE0DB5"/>
    <w:rPr>
      <w:rFonts w:ascii="Verdana" w:hAnsi="Verdana" w:cs="Times New Roman"/>
    </w:rPr>
  </w:style>
  <w:style w:type="character" w:customStyle="1" w:styleId="ClinHeadNote">
    <w:name w:val="ClinHeadNote"/>
    <w:basedOn w:val="DefaultParagraphFont"/>
    <w:uiPriority w:val="99"/>
    <w:rsid w:val="00EE0DB5"/>
    <w:rPr>
      <w:rFonts w:cs="Times New Roman"/>
    </w:rPr>
  </w:style>
  <w:style w:type="paragraph" w:customStyle="1" w:styleId="ClinContent">
    <w:name w:val="ClinContent"/>
    <w:basedOn w:val="Normal"/>
    <w:uiPriority w:val="99"/>
    <w:rsid w:val="00EE0DB5"/>
    <w:pPr>
      <w:spacing w:before="240" w:after="0" w:line="240" w:lineRule="auto"/>
      <w:jc w:val="both"/>
    </w:pPr>
    <w:rPr>
      <w:rFonts w:ascii="Verdana" w:eastAsia="Times New Roman" w:hAnsi="Verdana" w:cs="Times New Roman"/>
      <w:sz w:val="20"/>
      <w:szCs w:val="24"/>
      <w:lang w:val="en-GB" w:eastAsia="en-GB"/>
    </w:rPr>
  </w:style>
  <w:style w:type="paragraph" w:customStyle="1" w:styleId="ClinEditionNumber">
    <w:name w:val="ClinEditionNumber"/>
    <w:basedOn w:val="ClinContent"/>
    <w:uiPriority w:val="99"/>
    <w:rsid w:val="00EE0DB5"/>
  </w:style>
  <w:style w:type="paragraph" w:customStyle="1" w:styleId="ClinEditionMonth">
    <w:name w:val="ClinEditionMonth"/>
    <w:basedOn w:val="ClinContent"/>
    <w:uiPriority w:val="99"/>
    <w:rsid w:val="00EE0DB5"/>
    <w:pPr>
      <w:keepNext/>
      <w:pBdr>
        <w:bottom w:val="single" w:sz="4" w:space="1" w:color="auto"/>
      </w:pBdr>
      <w:spacing w:before="0" w:after="360"/>
      <w:contextualSpacing/>
    </w:pPr>
  </w:style>
  <w:style w:type="paragraph" w:customStyle="1" w:styleId="ClinFooter">
    <w:name w:val="ClinFooter"/>
    <w:basedOn w:val="ClinContent"/>
    <w:uiPriority w:val="99"/>
    <w:rsid w:val="00EE0DB5"/>
    <w:pPr>
      <w:jc w:val="center"/>
    </w:pPr>
  </w:style>
  <w:style w:type="character" w:styleId="PlaceholderText">
    <w:name w:val="Placeholder Text"/>
    <w:basedOn w:val="DefaultParagraphFont"/>
    <w:uiPriority w:val="99"/>
    <w:semiHidden/>
    <w:rsid w:val="00EE0DB5"/>
    <w:rPr>
      <w:rFonts w:cs="Times New Roman"/>
      <w:color w:val="808080"/>
    </w:rPr>
  </w:style>
  <w:style w:type="character" w:customStyle="1" w:styleId="yshortcuts">
    <w:name w:val="yshortcuts"/>
    <w:basedOn w:val="DefaultParagraphFont"/>
    <w:uiPriority w:val="99"/>
    <w:rsid w:val="00EE0DB5"/>
    <w:rPr>
      <w:rFonts w:cs="Times New Roman"/>
    </w:rPr>
  </w:style>
  <w:style w:type="character" w:customStyle="1" w:styleId="apple-converted-space">
    <w:name w:val="apple-converted-space"/>
    <w:basedOn w:val="DefaultParagraphFont"/>
    <w:uiPriority w:val="99"/>
    <w:rsid w:val="00EE0DB5"/>
    <w:rPr>
      <w:rFonts w:cs="Times New Roman"/>
    </w:rPr>
  </w:style>
  <w:style w:type="paragraph" w:styleId="BalloonText">
    <w:name w:val="Balloon Text"/>
    <w:basedOn w:val="Normal"/>
    <w:link w:val="BalloonTextChar"/>
    <w:uiPriority w:val="99"/>
    <w:semiHidden/>
    <w:unhideWhenUsed/>
    <w:rsid w:val="006059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9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EE0DB5"/>
    <w:pPr>
      <w:keepNext/>
      <w:spacing w:before="240" w:after="60" w:line="240" w:lineRule="auto"/>
      <w:outlineLvl w:val="0"/>
    </w:pPr>
    <w:rPr>
      <w:rFonts w:ascii="Arial" w:eastAsia="Times New Roman" w:hAnsi="Arial" w:cs="Arial"/>
      <w:b/>
      <w:bCs/>
      <w:kern w:val="32"/>
      <w:sz w:val="32"/>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2D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242DB1"/>
    <w:rPr>
      <w:color w:val="0000FF"/>
      <w:u w:val="single"/>
    </w:rPr>
  </w:style>
  <w:style w:type="paragraph" w:styleId="FootnoteText">
    <w:name w:val="footnote text"/>
    <w:basedOn w:val="Normal"/>
    <w:link w:val="FootnoteTextChar"/>
    <w:semiHidden/>
    <w:rsid w:val="00E77AD5"/>
    <w:pPr>
      <w:suppressAutoHyphens/>
      <w:spacing w:after="0" w:line="240" w:lineRule="auto"/>
      <w:jc w:val="both"/>
    </w:pPr>
    <w:rPr>
      <w:rFonts w:ascii="Times New Roman" w:eastAsia="Times New Roman" w:hAnsi="Times New Roman" w:cs="Times New Roman"/>
      <w:sz w:val="20"/>
      <w:szCs w:val="20"/>
      <w:lang w:val="en-GB" w:eastAsia="fr-FR"/>
    </w:rPr>
  </w:style>
  <w:style w:type="character" w:customStyle="1" w:styleId="FootnoteTextChar">
    <w:name w:val="Footnote Text Char"/>
    <w:basedOn w:val="DefaultParagraphFont"/>
    <w:link w:val="FootnoteText"/>
    <w:semiHidden/>
    <w:rsid w:val="00E77AD5"/>
    <w:rPr>
      <w:rFonts w:ascii="Times New Roman" w:eastAsia="Times New Roman" w:hAnsi="Times New Roman" w:cs="Times New Roman"/>
      <w:sz w:val="20"/>
      <w:szCs w:val="20"/>
      <w:lang w:val="en-GB" w:eastAsia="fr-FR"/>
    </w:rPr>
  </w:style>
  <w:style w:type="paragraph" w:styleId="Header">
    <w:name w:val="header"/>
    <w:basedOn w:val="Normal"/>
    <w:link w:val="HeaderChar"/>
    <w:uiPriority w:val="99"/>
    <w:unhideWhenUsed/>
    <w:rsid w:val="00E117D3"/>
    <w:pPr>
      <w:tabs>
        <w:tab w:val="center" w:pos="4677"/>
        <w:tab w:val="right" w:pos="9355"/>
      </w:tabs>
      <w:spacing w:after="0" w:line="240" w:lineRule="auto"/>
    </w:pPr>
  </w:style>
  <w:style w:type="character" w:customStyle="1" w:styleId="HeaderChar">
    <w:name w:val="Header Char"/>
    <w:basedOn w:val="DefaultParagraphFont"/>
    <w:link w:val="Header"/>
    <w:uiPriority w:val="99"/>
    <w:rsid w:val="00E117D3"/>
  </w:style>
  <w:style w:type="paragraph" w:styleId="Footer">
    <w:name w:val="footer"/>
    <w:basedOn w:val="Normal"/>
    <w:link w:val="FooterChar"/>
    <w:uiPriority w:val="99"/>
    <w:unhideWhenUsed/>
    <w:rsid w:val="00E117D3"/>
    <w:pPr>
      <w:tabs>
        <w:tab w:val="center" w:pos="4677"/>
        <w:tab w:val="right" w:pos="9355"/>
      </w:tabs>
      <w:spacing w:after="0" w:line="240" w:lineRule="auto"/>
    </w:pPr>
  </w:style>
  <w:style w:type="character" w:customStyle="1" w:styleId="FooterChar">
    <w:name w:val="Footer Char"/>
    <w:basedOn w:val="DefaultParagraphFont"/>
    <w:link w:val="Footer"/>
    <w:uiPriority w:val="99"/>
    <w:rsid w:val="00E117D3"/>
  </w:style>
  <w:style w:type="character" w:customStyle="1" w:styleId="Heading1Char">
    <w:name w:val="Heading 1 Char"/>
    <w:basedOn w:val="DefaultParagraphFont"/>
    <w:link w:val="Heading1"/>
    <w:uiPriority w:val="99"/>
    <w:rsid w:val="00EE0DB5"/>
    <w:rPr>
      <w:rFonts w:ascii="Arial" w:eastAsia="Times New Roman" w:hAnsi="Arial" w:cs="Arial"/>
      <w:b/>
      <w:bCs/>
      <w:kern w:val="32"/>
      <w:sz w:val="32"/>
      <w:szCs w:val="32"/>
      <w:lang w:val="en-GB" w:eastAsia="en-GB"/>
    </w:rPr>
  </w:style>
  <w:style w:type="numbering" w:customStyle="1" w:styleId="NoList1">
    <w:name w:val="No List1"/>
    <w:next w:val="NoList"/>
    <w:uiPriority w:val="99"/>
    <w:semiHidden/>
    <w:unhideWhenUsed/>
    <w:rsid w:val="00EE0DB5"/>
  </w:style>
  <w:style w:type="paragraph" w:customStyle="1" w:styleId="ClinMainKeywordCode">
    <w:name w:val="ClinMainKeywordCode"/>
    <w:basedOn w:val="Normal"/>
    <w:next w:val="Normal"/>
    <w:uiPriority w:val="99"/>
    <w:rsid w:val="00EE0DB5"/>
    <w:pPr>
      <w:keepNext/>
      <w:spacing w:before="240" w:after="240" w:line="240" w:lineRule="auto"/>
    </w:pPr>
    <w:rPr>
      <w:rFonts w:ascii="Verdana" w:eastAsia="Times New Roman" w:hAnsi="Verdana" w:cs="Times New Roman"/>
      <w:b/>
      <w:sz w:val="24"/>
      <w:szCs w:val="32"/>
      <w:lang w:val="en-GB" w:eastAsia="en-GB"/>
    </w:rPr>
  </w:style>
  <w:style w:type="paragraph" w:customStyle="1" w:styleId="ClinChildKeywordCode">
    <w:name w:val="ClinChildKeywordCode"/>
    <w:basedOn w:val="Normal"/>
    <w:next w:val="Normal"/>
    <w:uiPriority w:val="99"/>
    <w:rsid w:val="00EE0DB5"/>
    <w:pPr>
      <w:spacing w:after="240" w:line="240" w:lineRule="auto"/>
    </w:pPr>
    <w:rPr>
      <w:rFonts w:ascii="Verdana" w:eastAsia="Times New Roman" w:hAnsi="Verdana" w:cs="Times New Roman"/>
      <w:b/>
      <w:sz w:val="20"/>
      <w:lang w:val="en-GB" w:eastAsia="en-GB"/>
    </w:rPr>
  </w:style>
  <w:style w:type="paragraph" w:customStyle="1" w:styleId="ClinKeyword">
    <w:name w:val="ClinKeyword"/>
    <w:basedOn w:val="Normal"/>
    <w:uiPriority w:val="99"/>
    <w:rsid w:val="00EE0DB5"/>
    <w:pPr>
      <w:keepNext/>
      <w:spacing w:after="100" w:afterAutospacing="1" w:line="240" w:lineRule="auto"/>
    </w:pPr>
    <w:rPr>
      <w:rFonts w:ascii="Verdana" w:eastAsia="Times New Roman" w:hAnsi="Verdana" w:cs="Times New Roman"/>
      <w:b/>
      <w:sz w:val="20"/>
      <w:szCs w:val="24"/>
      <w:lang w:val="en-GB" w:eastAsia="en-GB"/>
    </w:rPr>
  </w:style>
  <w:style w:type="character" w:customStyle="1" w:styleId="ClinCaseTitle">
    <w:name w:val="ClinCaseTitle"/>
    <w:basedOn w:val="DefaultParagraphFont"/>
    <w:uiPriority w:val="99"/>
    <w:rsid w:val="00EE0DB5"/>
    <w:rPr>
      <w:rFonts w:ascii="Verdana" w:hAnsi="Verdana" w:cs="Times New Roman"/>
      <w:b/>
      <w:i/>
      <w:sz w:val="24"/>
    </w:rPr>
  </w:style>
  <w:style w:type="character" w:customStyle="1" w:styleId="ClinHudocDocumentTitle">
    <w:name w:val="ClinHudocDocumentTitle"/>
    <w:basedOn w:val="DefaultParagraphFont"/>
    <w:uiPriority w:val="99"/>
    <w:rsid w:val="00EE0DB5"/>
    <w:rPr>
      <w:rFonts w:ascii="Verdana" w:hAnsi="Verdana" w:cs="Times New Roman"/>
      <w:color w:val="auto"/>
    </w:rPr>
  </w:style>
  <w:style w:type="character" w:customStyle="1" w:styleId="ClinConclusions">
    <w:name w:val="ClinConclusions"/>
    <w:basedOn w:val="DefaultParagraphFont"/>
    <w:uiPriority w:val="99"/>
    <w:rsid w:val="00EE0DB5"/>
    <w:rPr>
      <w:rFonts w:ascii="Verdana" w:hAnsi="Verdana" w:cs="Times New Roman"/>
      <w:i/>
      <w:iCs/>
      <w:color w:val="auto"/>
    </w:rPr>
  </w:style>
  <w:style w:type="paragraph" w:customStyle="1" w:styleId="ClinKeyNotions">
    <w:name w:val="ClinKeyNotions"/>
    <w:basedOn w:val="Normal"/>
    <w:uiPriority w:val="99"/>
    <w:rsid w:val="00EE0DB5"/>
    <w:pPr>
      <w:spacing w:after="0" w:line="240" w:lineRule="auto"/>
    </w:pPr>
    <w:rPr>
      <w:rFonts w:ascii="Verdana" w:eastAsia="Times New Roman" w:hAnsi="Verdana" w:cs="Times New Roman"/>
      <w:sz w:val="20"/>
      <w:szCs w:val="24"/>
      <w:lang w:val="en-GB" w:eastAsia="en-GB"/>
    </w:rPr>
  </w:style>
  <w:style w:type="character" w:customStyle="1" w:styleId="ClinApplicationNumber">
    <w:name w:val="ClinApplicationNumber"/>
    <w:basedOn w:val="DefaultParagraphFont"/>
    <w:uiPriority w:val="99"/>
    <w:rsid w:val="00EE0DB5"/>
    <w:rPr>
      <w:rFonts w:ascii="Verdana" w:hAnsi="Verdana" w:cs="Times New Roman"/>
      <w:b/>
      <w:sz w:val="24"/>
    </w:rPr>
  </w:style>
  <w:style w:type="character" w:customStyle="1" w:styleId="ClinSectionName">
    <w:name w:val="ClinSectionName"/>
    <w:basedOn w:val="DefaultParagraphFont"/>
    <w:uiPriority w:val="99"/>
    <w:rsid w:val="00EE0DB5"/>
    <w:rPr>
      <w:rFonts w:ascii="Verdana" w:hAnsi="Verdana" w:cs="Times New Roman"/>
    </w:rPr>
  </w:style>
  <w:style w:type="character" w:customStyle="1" w:styleId="ClinHeadNote">
    <w:name w:val="ClinHeadNote"/>
    <w:basedOn w:val="DefaultParagraphFont"/>
    <w:uiPriority w:val="99"/>
    <w:rsid w:val="00EE0DB5"/>
    <w:rPr>
      <w:rFonts w:cs="Times New Roman"/>
    </w:rPr>
  </w:style>
  <w:style w:type="paragraph" w:customStyle="1" w:styleId="ClinContent">
    <w:name w:val="ClinContent"/>
    <w:basedOn w:val="Normal"/>
    <w:uiPriority w:val="99"/>
    <w:rsid w:val="00EE0DB5"/>
    <w:pPr>
      <w:spacing w:before="240" w:after="0" w:line="240" w:lineRule="auto"/>
      <w:jc w:val="both"/>
    </w:pPr>
    <w:rPr>
      <w:rFonts w:ascii="Verdana" w:eastAsia="Times New Roman" w:hAnsi="Verdana" w:cs="Times New Roman"/>
      <w:sz w:val="20"/>
      <w:szCs w:val="24"/>
      <w:lang w:val="en-GB" w:eastAsia="en-GB"/>
    </w:rPr>
  </w:style>
  <w:style w:type="paragraph" w:customStyle="1" w:styleId="ClinEditionNumber">
    <w:name w:val="ClinEditionNumber"/>
    <w:basedOn w:val="ClinContent"/>
    <w:uiPriority w:val="99"/>
    <w:rsid w:val="00EE0DB5"/>
  </w:style>
  <w:style w:type="paragraph" w:customStyle="1" w:styleId="ClinEditionMonth">
    <w:name w:val="ClinEditionMonth"/>
    <w:basedOn w:val="ClinContent"/>
    <w:uiPriority w:val="99"/>
    <w:rsid w:val="00EE0DB5"/>
    <w:pPr>
      <w:keepNext/>
      <w:pBdr>
        <w:bottom w:val="single" w:sz="4" w:space="1" w:color="auto"/>
      </w:pBdr>
      <w:spacing w:before="0" w:after="360"/>
      <w:contextualSpacing/>
    </w:pPr>
  </w:style>
  <w:style w:type="paragraph" w:customStyle="1" w:styleId="ClinFooter">
    <w:name w:val="ClinFooter"/>
    <w:basedOn w:val="ClinContent"/>
    <w:uiPriority w:val="99"/>
    <w:rsid w:val="00EE0DB5"/>
    <w:pPr>
      <w:jc w:val="center"/>
    </w:pPr>
  </w:style>
  <w:style w:type="character" w:styleId="PlaceholderText">
    <w:name w:val="Placeholder Text"/>
    <w:basedOn w:val="DefaultParagraphFont"/>
    <w:uiPriority w:val="99"/>
    <w:semiHidden/>
    <w:rsid w:val="00EE0DB5"/>
    <w:rPr>
      <w:rFonts w:cs="Times New Roman"/>
      <w:color w:val="808080"/>
    </w:rPr>
  </w:style>
  <w:style w:type="character" w:customStyle="1" w:styleId="yshortcuts">
    <w:name w:val="yshortcuts"/>
    <w:basedOn w:val="DefaultParagraphFont"/>
    <w:uiPriority w:val="99"/>
    <w:rsid w:val="00EE0DB5"/>
    <w:rPr>
      <w:rFonts w:cs="Times New Roman"/>
    </w:rPr>
  </w:style>
  <w:style w:type="character" w:customStyle="1" w:styleId="apple-converted-space">
    <w:name w:val="apple-converted-space"/>
    <w:basedOn w:val="DefaultParagraphFont"/>
    <w:uiPriority w:val="99"/>
    <w:rsid w:val="00EE0DB5"/>
    <w:rPr>
      <w:rFonts w:cs="Times New Roman"/>
    </w:rPr>
  </w:style>
  <w:style w:type="paragraph" w:styleId="BalloonText">
    <w:name w:val="Balloon Text"/>
    <w:basedOn w:val="Normal"/>
    <w:link w:val="BalloonTextChar"/>
    <w:uiPriority w:val="99"/>
    <w:semiHidden/>
    <w:unhideWhenUsed/>
    <w:rsid w:val="006059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9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55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yinsightmag.com/2013/07/target-being-sued-for-discrimination-over-ridiculous-company-wide-document-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1566A-3B44-4248-B26E-86D62A132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7</Pages>
  <Words>1236</Words>
  <Characters>7048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ARAIK</dc:creator>
  <cp:lastModifiedBy>USER</cp:lastModifiedBy>
  <cp:revision>21</cp:revision>
  <cp:lastPrinted>2016-01-25T12:21:00Z</cp:lastPrinted>
  <dcterms:created xsi:type="dcterms:W3CDTF">2013-11-27T19:36:00Z</dcterms:created>
  <dcterms:modified xsi:type="dcterms:W3CDTF">2016-01-25T18:48:00Z</dcterms:modified>
</cp:coreProperties>
</file>