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752" w:rsidRDefault="003E0752" w:rsidP="003E0752">
      <w:pPr>
        <w:pStyle w:val="s30eec3f8"/>
        <w:shd w:val="clear" w:color="auto" w:fill="FFFFFF"/>
        <w:spacing w:before="0" w:beforeAutospacing="0" w:after="0" w:afterAutospacing="0" w:line="270" w:lineRule="atLeast"/>
        <w:ind w:firstLine="284"/>
        <w:jc w:val="both"/>
        <w:rPr>
          <w:rStyle w:val="sb8d990e2"/>
          <w:rFonts w:ascii="Arial" w:hAnsi="Arial" w:cs="Arial"/>
          <w:color w:val="000000"/>
        </w:rPr>
      </w:pPr>
    </w:p>
    <w:p w:rsidR="003E0752" w:rsidRDefault="003E0752" w:rsidP="003E0752">
      <w:pPr>
        <w:pStyle w:val="s30eec3f8"/>
        <w:shd w:val="clear" w:color="auto" w:fill="FFFFFF"/>
        <w:spacing w:before="0" w:beforeAutospacing="0" w:after="0" w:afterAutospacing="0" w:line="270" w:lineRule="atLeast"/>
        <w:ind w:firstLine="284"/>
        <w:jc w:val="both"/>
        <w:rPr>
          <w:rStyle w:val="sb8d990e2"/>
          <w:rFonts w:ascii="Arial" w:hAnsi="Arial" w:cs="Arial"/>
          <w:color w:val="000000"/>
        </w:rPr>
      </w:pPr>
      <w:r>
        <w:rPr>
          <w:rStyle w:val="sb8d990e2"/>
          <w:rFonts w:ascii="Arial" w:hAnsi="Arial" w:cs="Arial"/>
          <w:color w:val="000000"/>
        </w:rPr>
        <w:t>Exercise 1</w:t>
      </w:r>
    </w:p>
    <w:p w:rsidR="003E0752" w:rsidRDefault="003E0752" w:rsidP="00DB2E30">
      <w:pPr>
        <w:pStyle w:val="s30eec3f8"/>
        <w:shd w:val="clear" w:color="auto" w:fill="FFFFFF"/>
        <w:spacing w:before="0" w:beforeAutospacing="0" w:after="0" w:afterAutospacing="0" w:line="270" w:lineRule="atLeast"/>
        <w:ind w:firstLine="284"/>
        <w:jc w:val="both"/>
        <w:rPr>
          <w:rStyle w:val="sb8d990e2"/>
          <w:rFonts w:ascii="Arial" w:hAnsi="Arial" w:cs="Arial"/>
          <w:color w:val="000000"/>
        </w:rPr>
      </w:pPr>
    </w:p>
    <w:p w:rsidR="00DB2E30" w:rsidRDefault="00DB2E30" w:rsidP="00DB2E30">
      <w:pPr>
        <w:pStyle w:val="s30eec3f8"/>
        <w:shd w:val="clear" w:color="auto" w:fill="FFFFFF"/>
        <w:spacing w:before="0" w:beforeAutospacing="0" w:after="0" w:afterAutospacing="0" w:line="270" w:lineRule="atLeast"/>
        <w:ind w:firstLine="284"/>
        <w:jc w:val="both"/>
        <w:rPr>
          <w:rFonts w:ascii="Arial" w:hAnsi="Arial" w:cs="Arial"/>
          <w:color w:val="000000"/>
          <w:sz w:val="17"/>
          <w:szCs w:val="17"/>
        </w:rPr>
      </w:pPr>
      <w:r>
        <w:rPr>
          <w:rStyle w:val="sb8d990e2"/>
          <w:rFonts w:ascii="Arial" w:hAnsi="Arial" w:cs="Arial"/>
          <w:color w:val="000000"/>
        </w:rPr>
        <w:t>The applicants were all reservists who had been drafted by the Army. They remained in military service between March and June 1999, and were thus entitled to a certain</w:t>
      </w:r>
      <w:r>
        <w:rPr>
          <w:rStyle w:val="apple-converted-space"/>
          <w:rFonts w:ascii="Arial" w:hAnsi="Arial" w:cs="Arial"/>
          <w:color w:val="000000"/>
        </w:rPr>
        <w:t> </w:t>
      </w:r>
      <w:r>
        <w:rPr>
          <w:rStyle w:val="s6b621b36"/>
          <w:rFonts w:ascii="Arial" w:hAnsi="Arial" w:cs="Arial"/>
          <w:i/>
          <w:iCs/>
          <w:color w:val="000000"/>
        </w:rPr>
        <w:t>per diem</w:t>
      </w:r>
      <w:r>
        <w:rPr>
          <w:rStyle w:val="sb8d990e2"/>
          <w:rFonts w:ascii="Arial" w:hAnsi="Arial" w:cs="Arial"/>
          <w:color w:val="000000"/>
        </w:rPr>
        <w:t>, as recognised in a number of decisions and orders of April 1999 signed by the then Chief of Staff of the Army. These decisions and orders were themselves based on the relevant bylaws adopted in accordance with the armed services legislation, specifically the Rules on Travel and Other Expenses in the Army.</w:t>
      </w:r>
    </w:p>
    <w:p w:rsidR="00DB2E30" w:rsidRDefault="00DB2E30" w:rsidP="00DB2E30">
      <w:pPr>
        <w:pStyle w:val="s30eec3f8"/>
        <w:shd w:val="clear" w:color="auto" w:fill="FFFFFF"/>
        <w:spacing w:before="0" w:beforeAutospacing="0" w:after="0" w:afterAutospacing="0" w:line="270" w:lineRule="atLeast"/>
        <w:ind w:firstLine="284"/>
        <w:jc w:val="both"/>
        <w:rPr>
          <w:rFonts w:ascii="Arial" w:hAnsi="Arial" w:cs="Arial"/>
          <w:color w:val="000000"/>
          <w:sz w:val="17"/>
          <w:szCs w:val="17"/>
        </w:rPr>
      </w:pPr>
      <w:r>
        <w:rPr>
          <w:rStyle w:val="sb8d990e2"/>
          <w:rFonts w:ascii="Arial" w:hAnsi="Arial" w:cs="Arial"/>
          <w:color w:val="000000"/>
        </w:rPr>
        <w:t>However, following the demobilisation the Government refused to honour their obligation to the reservists, including the applicants.</w:t>
      </w:r>
    </w:p>
    <w:p w:rsidR="00DB2E30" w:rsidRDefault="00DB2E30" w:rsidP="00DB2E30">
      <w:pPr>
        <w:pStyle w:val="s30eec3f8"/>
        <w:shd w:val="clear" w:color="auto" w:fill="FFFFFF"/>
        <w:spacing w:before="0" w:beforeAutospacing="0" w:after="0" w:afterAutospacing="0" w:line="270" w:lineRule="atLeast"/>
        <w:ind w:firstLine="284"/>
        <w:jc w:val="both"/>
        <w:rPr>
          <w:rFonts w:ascii="Arial" w:hAnsi="Arial" w:cs="Arial"/>
          <w:color w:val="000000"/>
          <w:sz w:val="17"/>
          <w:szCs w:val="17"/>
        </w:rPr>
      </w:pPr>
      <w:r>
        <w:rPr>
          <w:rStyle w:val="sb8d990e2"/>
          <w:rFonts w:ascii="Arial" w:hAnsi="Arial" w:cs="Arial"/>
          <w:color w:val="000000"/>
        </w:rPr>
        <w:t>The reservists subsequently organised a series of public protests, some of which ended in open confrontation with the police. Ultimately, following protracted negotiations, on 11 January 2008 the Government reached an agreement with some of the reservists, in particular those residing in seven municipalities of A, B, C, D, E, F and G, whereby the latter were guaranteed payment in six monthly instalments. This payment was to be effected through their respective municipalities, aggregate sums having been specified per each municipality. The said municipalities were chosen because of their “underdeveloped” status, implying the reservists’ indigence. For their part, the reservists in question accepted to renounce all of their outstanding claims based on their military service in 1999 which were still pending before the civil courts, as well as any other claims in this connection. It was, lastly, stipulated that the criteria for the distribution of the “financial aid” in question shall be set out by a Commission consisting of local government representatives and the representatives of the reservists themselves.</w:t>
      </w:r>
    </w:p>
    <w:p w:rsidR="00DB2E30" w:rsidRDefault="00DB2E30" w:rsidP="00DB2E30">
      <w:pPr>
        <w:pStyle w:val="s30eec3f8"/>
        <w:shd w:val="clear" w:color="auto" w:fill="FFFFFF"/>
        <w:spacing w:before="0" w:beforeAutospacing="0" w:after="0" w:afterAutospacing="0" w:line="270" w:lineRule="atLeast"/>
        <w:ind w:firstLine="284"/>
        <w:jc w:val="both"/>
        <w:rPr>
          <w:rFonts w:ascii="Arial" w:hAnsi="Arial" w:cs="Arial"/>
          <w:color w:val="000000"/>
          <w:sz w:val="17"/>
          <w:szCs w:val="17"/>
        </w:rPr>
      </w:pPr>
      <w:r>
        <w:rPr>
          <w:rStyle w:val="sb8d990e2"/>
          <w:rFonts w:ascii="Arial" w:hAnsi="Arial" w:cs="Arial"/>
          <w:color w:val="000000"/>
        </w:rPr>
        <w:t>The applicants, just like all other reservists without a registered residence in the listed municipalities, could not benefit from the agreement of 11 January 2008.</w:t>
      </w:r>
    </w:p>
    <w:p w:rsidR="00DB2E30" w:rsidRDefault="00DB2E30" w:rsidP="00DB2E30">
      <w:pPr>
        <w:pStyle w:val="s30eec3f8"/>
        <w:shd w:val="clear" w:color="auto" w:fill="FFFFFF"/>
        <w:spacing w:before="0" w:beforeAutospacing="0" w:after="0" w:afterAutospacing="0" w:line="270" w:lineRule="atLeast"/>
        <w:ind w:firstLine="284"/>
        <w:jc w:val="both"/>
        <w:rPr>
          <w:rFonts w:ascii="Arial" w:hAnsi="Arial" w:cs="Arial"/>
          <w:color w:val="000000"/>
          <w:sz w:val="17"/>
          <w:szCs w:val="17"/>
        </w:rPr>
      </w:pPr>
      <w:r>
        <w:rPr>
          <w:rStyle w:val="sb8d990e2"/>
          <w:rFonts w:ascii="Arial" w:hAnsi="Arial" w:cs="Arial"/>
          <w:color w:val="000000"/>
        </w:rPr>
        <w:t>On 26 March 2009 the applicants therefore filed a civil claim against the respondent State, seeking payment of their</w:t>
      </w:r>
      <w:r>
        <w:rPr>
          <w:rStyle w:val="apple-converted-space"/>
          <w:rFonts w:ascii="Arial" w:hAnsi="Arial" w:cs="Arial"/>
          <w:color w:val="000000"/>
        </w:rPr>
        <w:t> </w:t>
      </w:r>
      <w:r>
        <w:rPr>
          <w:rStyle w:val="s6b621b36"/>
          <w:rFonts w:ascii="Arial" w:hAnsi="Arial" w:cs="Arial"/>
          <w:i/>
          <w:iCs/>
          <w:color w:val="000000"/>
        </w:rPr>
        <w:t>per diems</w:t>
      </w:r>
      <w:r>
        <w:rPr>
          <w:rStyle w:val="apple-converted-space"/>
          <w:rFonts w:ascii="Arial" w:hAnsi="Arial" w:cs="Arial"/>
          <w:color w:val="000000"/>
        </w:rPr>
        <w:t> </w:t>
      </w:r>
      <w:r>
        <w:rPr>
          <w:rStyle w:val="sb8d990e2"/>
          <w:rFonts w:ascii="Arial" w:hAnsi="Arial" w:cs="Arial"/>
          <w:color w:val="000000"/>
        </w:rPr>
        <w:t>and alleging discrimination.</w:t>
      </w:r>
    </w:p>
    <w:p w:rsidR="00DB2E30" w:rsidRDefault="00DB2E30" w:rsidP="00DB2E30">
      <w:pPr>
        <w:pStyle w:val="s30eec3f8"/>
        <w:shd w:val="clear" w:color="auto" w:fill="FFFFFF"/>
        <w:spacing w:before="0" w:beforeAutospacing="0" w:after="0" w:afterAutospacing="0" w:line="270" w:lineRule="atLeast"/>
        <w:ind w:firstLine="284"/>
        <w:jc w:val="both"/>
        <w:rPr>
          <w:rFonts w:ascii="Arial" w:hAnsi="Arial" w:cs="Arial"/>
          <w:color w:val="000000"/>
          <w:sz w:val="17"/>
          <w:szCs w:val="17"/>
        </w:rPr>
      </w:pPr>
      <w:r>
        <w:rPr>
          <w:rStyle w:val="sb8d990e2"/>
          <w:rFonts w:ascii="Arial" w:hAnsi="Arial" w:cs="Arial"/>
          <w:color w:val="000000"/>
        </w:rPr>
        <w:t>On 8 July 2010 the Court of First Instance ruled against the applicants. In so doing, it acknowledged the valid legal basis of their claim but noted that, as pointed out by the respondent, the applicable prescription period had been three years as of their demobilisation, in accordance with the Obligations Act. The applicants’ claim had thus been filed out of time.</w:t>
      </w:r>
    </w:p>
    <w:p w:rsidR="00DB2E30" w:rsidRDefault="00DB2E30" w:rsidP="00DB2E30">
      <w:pPr>
        <w:pStyle w:val="s30eec3f8"/>
        <w:shd w:val="clear" w:color="auto" w:fill="FFFFFF"/>
        <w:spacing w:before="0" w:beforeAutospacing="0" w:after="0" w:afterAutospacing="0" w:line="270" w:lineRule="atLeast"/>
        <w:ind w:firstLine="284"/>
        <w:jc w:val="both"/>
        <w:rPr>
          <w:rStyle w:val="sb8d990e2"/>
          <w:rFonts w:ascii="Arial" w:hAnsi="Arial" w:cs="Arial"/>
          <w:color w:val="000000"/>
        </w:rPr>
      </w:pPr>
      <w:r>
        <w:rPr>
          <w:rStyle w:val="sb8d990e2"/>
          <w:rFonts w:ascii="Arial" w:hAnsi="Arial" w:cs="Arial"/>
          <w:color w:val="000000"/>
        </w:rPr>
        <w:t>On 16 November 2010 the</w:t>
      </w:r>
      <w:r>
        <w:rPr>
          <w:rStyle w:val="apple-converted-space"/>
          <w:rFonts w:ascii="Arial" w:hAnsi="Arial" w:cs="Arial"/>
          <w:color w:val="000000"/>
        </w:rPr>
        <w:t> </w:t>
      </w:r>
      <w:r>
        <w:rPr>
          <w:rStyle w:val="sb8d990e2"/>
          <w:rFonts w:ascii="Arial" w:hAnsi="Arial" w:cs="Arial"/>
          <w:color w:val="000000"/>
        </w:rPr>
        <w:t>Appeals Court upheld this judgment on appeal, and it thereby became final. In its reasoning the</w:t>
      </w:r>
      <w:r>
        <w:rPr>
          <w:rStyle w:val="apple-converted-space"/>
          <w:rFonts w:ascii="Arial" w:hAnsi="Arial" w:cs="Arial"/>
          <w:color w:val="000000"/>
        </w:rPr>
        <w:t> </w:t>
      </w:r>
      <w:r>
        <w:rPr>
          <w:rStyle w:val="sb8d990e2"/>
          <w:rFonts w:ascii="Arial" w:hAnsi="Arial" w:cs="Arial"/>
          <w:color w:val="000000"/>
        </w:rPr>
        <w:t>Appeals Court</w:t>
      </w:r>
      <w:r>
        <w:rPr>
          <w:rStyle w:val="apple-converted-space"/>
          <w:rFonts w:ascii="Arial" w:hAnsi="Arial" w:cs="Arial"/>
          <w:color w:val="000000"/>
        </w:rPr>
        <w:t> </w:t>
      </w:r>
      <w:r>
        <w:rPr>
          <w:rStyle w:val="sb8d990e2"/>
          <w:rFonts w:ascii="Arial" w:hAnsi="Arial" w:cs="Arial"/>
          <w:color w:val="000000"/>
        </w:rPr>
        <w:t>noted that both the three-year and the five-year prescription periods provided in Obligations Act had already elapsed before the applicants filed their civil claim.</w:t>
      </w:r>
    </w:p>
    <w:p w:rsidR="00DB2E30" w:rsidRDefault="00DB2E30" w:rsidP="00DB2E30">
      <w:pPr>
        <w:pStyle w:val="s30eec3f8"/>
        <w:shd w:val="clear" w:color="auto" w:fill="FFFFFF"/>
        <w:spacing w:before="0" w:beforeAutospacing="0" w:after="0" w:afterAutospacing="0" w:line="270" w:lineRule="atLeast"/>
        <w:ind w:firstLine="284"/>
        <w:jc w:val="both"/>
        <w:rPr>
          <w:rStyle w:val="sb8d990e2"/>
          <w:rFonts w:ascii="Arial" w:hAnsi="Arial" w:cs="Arial"/>
          <w:color w:val="000000"/>
        </w:rPr>
      </w:pPr>
      <w:r>
        <w:rPr>
          <w:rStyle w:val="sb8d990e2"/>
          <w:rFonts w:ascii="Arial" w:hAnsi="Arial" w:cs="Arial"/>
          <w:color w:val="000000"/>
        </w:rPr>
        <w:t xml:space="preserve">Under Article 1 of Protocol 12 to the Convention, the applicants complained about the difference in treatment between them and the residents of seven selected municipalities. </w:t>
      </w:r>
    </w:p>
    <w:p w:rsidR="00647BA0" w:rsidRDefault="00647BA0" w:rsidP="00DB2E30">
      <w:pPr>
        <w:pStyle w:val="s30eec3f8"/>
        <w:shd w:val="clear" w:color="auto" w:fill="FFFFFF"/>
        <w:spacing w:before="0" w:beforeAutospacing="0" w:after="0" w:afterAutospacing="0" w:line="270" w:lineRule="atLeast"/>
        <w:ind w:firstLine="284"/>
        <w:jc w:val="both"/>
        <w:rPr>
          <w:rStyle w:val="sb8d990e2"/>
          <w:rFonts w:ascii="Arial" w:hAnsi="Arial" w:cs="Arial"/>
          <w:color w:val="000000"/>
        </w:rPr>
      </w:pPr>
    </w:p>
    <w:p w:rsidR="00647BA0" w:rsidRDefault="00647BA0" w:rsidP="00DB2E30">
      <w:pPr>
        <w:pStyle w:val="s30eec3f8"/>
        <w:shd w:val="clear" w:color="auto" w:fill="FFFFFF"/>
        <w:spacing w:before="0" w:beforeAutospacing="0" w:after="0" w:afterAutospacing="0" w:line="270" w:lineRule="atLeast"/>
        <w:ind w:firstLine="284"/>
        <w:jc w:val="both"/>
        <w:rPr>
          <w:rStyle w:val="sb8d990e2"/>
          <w:rFonts w:ascii="Arial" w:hAnsi="Arial" w:cs="Arial"/>
          <w:color w:val="000000"/>
        </w:rPr>
      </w:pPr>
    </w:p>
    <w:p w:rsidR="00647BA0" w:rsidRDefault="00647BA0" w:rsidP="00DB2E30">
      <w:pPr>
        <w:pStyle w:val="s30eec3f8"/>
        <w:shd w:val="clear" w:color="auto" w:fill="FFFFFF"/>
        <w:spacing w:before="0" w:beforeAutospacing="0" w:after="0" w:afterAutospacing="0" w:line="270" w:lineRule="atLeast"/>
        <w:ind w:firstLine="284"/>
        <w:jc w:val="both"/>
        <w:rPr>
          <w:rStyle w:val="sb8d990e2"/>
          <w:rFonts w:ascii="Arial" w:hAnsi="Arial" w:cs="Arial"/>
          <w:color w:val="000000"/>
        </w:rPr>
      </w:pPr>
    </w:p>
    <w:p w:rsidR="00AD2AA0" w:rsidRDefault="00AD2AA0" w:rsidP="00DB2E30">
      <w:pPr>
        <w:pStyle w:val="s30eec3f8"/>
        <w:shd w:val="clear" w:color="auto" w:fill="FFFFFF"/>
        <w:spacing w:before="0" w:beforeAutospacing="0" w:after="0" w:afterAutospacing="0" w:line="270" w:lineRule="atLeast"/>
        <w:ind w:firstLine="284"/>
        <w:jc w:val="both"/>
        <w:rPr>
          <w:rStyle w:val="sb8d990e2"/>
          <w:rFonts w:ascii="Arial" w:hAnsi="Arial" w:cs="Arial"/>
          <w:color w:val="000000"/>
        </w:rPr>
      </w:pPr>
    </w:p>
    <w:p w:rsidR="00647BA0" w:rsidRDefault="00647BA0" w:rsidP="00DB2E30">
      <w:pPr>
        <w:pStyle w:val="s30eec3f8"/>
        <w:shd w:val="clear" w:color="auto" w:fill="FFFFFF"/>
        <w:spacing w:before="0" w:beforeAutospacing="0" w:after="0" w:afterAutospacing="0" w:line="270" w:lineRule="atLeast"/>
        <w:ind w:firstLine="284"/>
        <w:jc w:val="both"/>
        <w:rPr>
          <w:rStyle w:val="sb8d990e2"/>
          <w:rFonts w:ascii="Arial" w:hAnsi="Arial" w:cs="Arial"/>
          <w:color w:val="000000"/>
        </w:rPr>
      </w:pPr>
    </w:p>
    <w:p w:rsidR="00647BA0" w:rsidRDefault="00647BA0" w:rsidP="00DB2E30">
      <w:pPr>
        <w:pStyle w:val="s30eec3f8"/>
        <w:shd w:val="clear" w:color="auto" w:fill="FFFFFF"/>
        <w:spacing w:before="0" w:beforeAutospacing="0" w:after="0" w:afterAutospacing="0" w:line="270" w:lineRule="atLeast"/>
        <w:ind w:firstLine="284"/>
        <w:jc w:val="both"/>
        <w:rPr>
          <w:rStyle w:val="sb8d990e2"/>
          <w:rFonts w:ascii="Arial" w:hAnsi="Arial" w:cs="Arial"/>
          <w:color w:val="000000"/>
        </w:rPr>
      </w:pPr>
      <w:r>
        <w:rPr>
          <w:rStyle w:val="sb8d990e2"/>
          <w:rFonts w:ascii="Arial" w:hAnsi="Arial" w:cs="Arial"/>
          <w:color w:val="000000"/>
        </w:rPr>
        <w:lastRenderedPageBreak/>
        <w:t>Exercise 2</w:t>
      </w:r>
    </w:p>
    <w:p w:rsidR="00647BA0" w:rsidRDefault="00647BA0" w:rsidP="00DB2E30">
      <w:pPr>
        <w:pStyle w:val="s30eec3f8"/>
        <w:shd w:val="clear" w:color="auto" w:fill="FFFFFF"/>
        <w:spacing w:before="0" w:beforeAutospacing="0" w:after="0" w:afterAutospacing="0" w:line="270" w:lineRule="atLeast"/>
        <w:ind w:firstLine="284"/>
        <w:jc w:val="both"/>
        <w:rPr>
          <w:rStyle w:val="sb8d990e2"/>
          <w:rFonts w:ascii="Arial" w:hAnsi="Arial" w:cs="Arial"/>
          <w:color w:val="000000"/>
        </w:rPr>
      </w:pPr>
    </w:p>
    <w:p w:rsidR="00647BA0" w:rsidRDefault="00647BA0" w:rsidP="00647BA0">
      <w:pPr>
        <w:pStyle w:val="s30eec3f8"/>
        <w:shd w:val="clear" w:color="auto" w:fill="FFFFFF"/>
        <w:spacing w:before="0" w:beforeAutospacing="0" w:after="0" w:afterAutospacing="0" w:line="270" w:lineRule="atLeast"/>
        <w:ind w:firstLine="284"/>
        <w:jc w:val="both"/>
        <w:rPr>
          <w:rFonts w:ascii="Arial" w:hAnsi="Arial" w:cs="Arial"/>
          <w:color w:val="000000"/>
          <w:sz w:val="17"/>
          <w:szCs w:val="17"/>
        </w:rPr>
      </w:pPr>
      <w:r>
        <w:rPr>
          <w:rStyle w:val="sb8d990e2"/>
          <w:rFonts w:ascii="Arial" w:hAnsi="Arial" w:cs="Arial"/>
          <w:color w:val="000000"/>
        </w:rPr>
        <w:t>Ms C was born in 1931. She spent most of her working life in the</w:t>
      </w:r>
      <w:r>
        <w:rPr>
          <w:rStyle w:val="apple-converted-space"/>
          <w:rFonts w:ascii="Arial" w:hAnsi="Arial" w:cs="Arial"/>
          <w:color w:val="000000"/>
        </w:rPr>
        <w:t> State,</w:t>
      </w:r>
      <w:r>
        <w:rPr>
          <w:rStyle w:val="sb8d990e2"/>
          <w:rFonts w:ascii="Arial" w:hAnsi="Arial" w:cs="Arial"/>
          <w:color w:val="000000"/>
        </w:rPr>
        <w:t xml:space="preserve"> paying National Insurance Contributions in full, before </w:t>
      </w:r>
      <w:proofErr w:type="gramStart"/>
      <w:r>
        <w:rPr>
          <w:rStyle w:val="sb8d990e2"/>
          <w:rFonts w:ascii="Arial" w:hAnsi="Arial" w:cs="Arial"/>
          <w:color w:val="000000"/>
        </w:rPr>
        <w:t>emigrating</w:t>
      </w:r>
      <w:proofErr w:type="gramEnd"/>
      <w:r>
        <w:rPr>
          <w:rStyle w:val="sb8d990e2"/>
          <w:rFonts w:ascii="Arial" w:hAnsi="Arial" w:cs="Arial"/>
          <w:color w:val="000000"/>
        </w:rPr>
        <w:t xml:space="preserve"> to</w:t>
      </w:r>
      <w:r>
        <w:rPr>
          <w:rStyle w:val="apple-converted-space"/>
          <w:rFonts w:ascii="Arial" w:hAnsi="Arial" w:cs="Arial"/>
          <w:color w:val="000000"/>
        </w:rPr>
        <w:t> </w:t>
      </w:r>
      <w:r>
        <w:rPr>
          <w:rStyle w:val="sb8d990e2"/>
          <w:rFonts w:ascii="Arial" w:hAnsi="Arial" w:cs="Arial"/>
          <w:color w:val="000000"/>
        </w:rPr>
        <w:t>South Africa</w:t>
      </w:r>
      <w:r>
        <w:rPr>
          <w:rStyle w:val="apple-converted-space"/>
          <w:rFonts w:ascii="Arial" w:hAnsi="Arial" w:cs="Arial"/>
          <w:color w:val="000000"/>
        </w:rPr>
        <w:t> </w:t>
      </w:r>
      <w:r>
        <w:rPr>
          <w:rStyle w:val="sb8d990e2"/>
          <w:rFonts w:ascii="Arial" w:hAnsi="Arial" w:cs="Arial"/>
          <w:color w:val="000000"/>
        </w:rPr>
        <w:t>in 1989. From 1989 to 1999 she paid further National Insurance contributions on a voluntary basis.</w:t>
      </w:r>
    </w:p>
    <w:p w:rsidR="00647BA0" w:rsidRDefault="00647BA0" w:rsidP="00647BA0">
      <w:pPr>
        <w:pStyle w:val="s30eec3f8"/>
        <w:shd w:val="clear" w:color="auto" w:fill="FFFFFF"/>
        <w:spacing w:before="0" w:beforeAutospacing="0" w:after="0" w:afterAutospacing="0" w:line="270" w:lineRule="atLeast"/>
        <w:ind w:firstLine="284"/>
        <w:jc w:val="both"/>
        <w:rPr>
          <w:rFonts w:ascii="Arial" w:hAnsi="Arial" w:cs="Arial"/>
          <w:color w:val="000000"/>
          <w:sz w:val="17"/>
          <w:szCs w:val="17"/>
        </w:rPr>
      </w:pPr>
      <w:r>
        <w:rPr>
          <w:rStyle w:val="sb8d990e2"/>
          <w:rFonts w:ascii="Arial" w:hAnsi="Arial" w:cs="Arial"/>
          <w:color w:val="000000"/>
        </w:rPr>
        <w:t>In 2000 she became eligible for a basic State pension of 67.50 Money per week. Her pension has remained fixed at this rate since 2000. Had her pension benefited from up-rating in line with inflation, it would now be worth 95.25 Money per week.</w:t>
      </w:r>
    </w:p>
    <w:p w:rsidR="00647BA0" w:rsidRDefault="00647BA0" w:rsidP="00647BA0">
      <w:pPr>
        <w:pStyle w:val="s30eec3f8"/>
        <w:shd w:val="clear" w:color="auto" w:fill="FFFFFF"/>
        <w:spacing w:before="0" w:beforeAutospacing="0" w:after="0" w:afterAutospacing="0" w:line="270" w:lineRule="atLeast"/>
        <w:ind w:firstLine="284"/>
        <w:jc w:val="both"/>
        <w:rPr>
          <w:rStyle w:val="sb8d990e2"/>
          <w:rFonts w:ascii="Arial" w:hAnsi="Arial" w:cs="Arial"/>
          <w:color w:val="000000"/>
        </w:rPr>
      </w:pPr>
      <w:r>
        <w:rPr>
          <w:rStyle w:val="sb8d990e2"/>
          <w:rFonts w:ascii="Arial" w:hAnsi="Arial" w:cs="Arial"/>
          <w:color w:val="000000"/>
        </w:rPr>
        <w:t>Ms C brought domestic proceedings challenging the refusal to up-rate her pension.</w:t>
      </w:r>
    </w:p>
    <w:p w:rsidR="00733458" w:rsidRDefault="00733458" w:rsidP="00647BA0">
      <w:pPr>
        <w:pStyle w:val="s30eec3f8"/>
        <w:shd w:val="clear" w:color="auto" w:fill="FFFFFF"/>
        <w:spacing w:before="0" w:beforeAutospacing="0" w:after="0" w:afterAutospacing="0" w:line="270" w:lineRule="atLeast"/>
        <w:ind w:firstLine="284"/>
        <w:jc w:val="both"/>
        <w:rPr>
          <w:rStyle w:val="sb8d990e2"/>
          <w:rFonts w:ascii="Arial" w:hAnsi="Arial" w:cs="Arial"/>
          <w:i/>
          <w:color w:val="000000"/>
        </w:rPr>
      </w:pPr>
    </w:p>
    <w:p w:rsidR="00647BA0" w:rsidRPr="00647BA0" w:rsidRDefault="00647BA0" w:rsidP="00647BA0">
      <w:pPr>
        <w:pStyle w:val="s30eec3f8"/>
        <w:shd w:val="clear" w:color="auto" w:fill="FFFFFF"/>
        <w:spacing w:before="0" w:beforeAutospacing="0" w:after="0" w:afterAutospacing="0" w:line="270" w:lineRule="atLeast"/>
        <w:ind w:firstLine="284"/>
        <w:jc w:val="both"/>
        <w:rPr>
          <w:rStyle w:val="sb8d990e2"/>
          <w:rFonts w:ascii="Arial" w:hAnsi="Arial" w:cs="Arial"/>
          <w:i/>
          <w:color w:val="000000"/>
        </w:rPr>
      </w:pPr>
      <w:r>
        <w:rPr>
          <w:rStyle w:val="sb8d990e2"/>
          <w:rFonts w:ascii="Arial" w:hAnsi="Arial" w:cs="Arial"/>
          <w:i/>
          <w:color w:val="000000"/>
        </w:rPr>
        <w:t>Relevant domestic law:</w:t>
      </w:r>
    </w:p>
    <w:p w:rsidR="00733458" w:rsidRDefault="00733458" w:rsidP="00647BA0">
      <w:pPr>
        <w:pStyle w:val="s30eec3f8"/>
        <w:shd w:val="clear" w:color="auto" w:fill="FFFFFF"/>
        <w:spacing w:before="0" w:beforeAutospacing="0" w:after="0" w:afterAutospacing="0" w:line="270" w:lineRule="atLeast"/>
        <w:ind w:firstLine="284"/>
        <w:jc w:val="both"/>
        <w:rPr>
          <w:rStyle w:val="sb8d990e2"/>
          <w:rFonts w:ascii="Arial" w:hAnsi="Arial" w:cs="Arial"/>
          <w:color w:val="000000"/>
        </w:rPr>
      </w:pPr>
    </w:p>
    <w:p w:rsidR="00647BA0" w:rsidRDefault="00647BA0" w:rsidP="00647BA0">
      <w:pPr>
        <w:pStyle w:val="s30eec3f8"/>
        <w:shd w:val="clear" w:color="auto" w:fill="FFFFFF"/>
        <w:spacing w:before="0" w:beforeAutospacing="0" w:after="0" w:afterAutospacing="0" w:line="270" w:lineRule="atLeast"/>
        <w:ind w:firstLine="284"/>
        <w:jc w:val="both"/>
        <w:rPr>
          <w:rFonts w:ascii="Arial" w:hAnsi="Arial" w:cs="Arial"/>
          <w:color w:val="000000"/>
          <w:sz w:val="17"/>
          <w:szCs w:val="17"/>
        </w:rPr>
      </w:pPr>
      <w:bookmarkStart w:id="0" w:name="_GoBack"/>
      <w:bookmarkEnd w:id="0"/>
      <w:r>
        <w:rPr>
          <w:rStyle w:val="sb8d990e2"/>
          <w:rFonts w:ascii="Arial" w:hAnsi="Arial" w:cs="Arial"/>
          <w:color w:val="000000"/>
        </w:rPr>
        <w:t>National Insurance contributions are payable by employees and the self-employed who earn income over a set limit and by employers in respect of employees earning over a set limit.</w:t>
      </w:r>
      <w:r>
        <w:rPr>
          <w:rStyle w:val="apple-converted-space"/>
          <w:rFonts w:ascii="Arial" w:hAnsi="Arial" w:cs="Arial"/>
          <w:color w:val="000000"/>
        </w:rPr>
        <w:t> </w:t>
      </w:r>
      <w:r>
        <w:rPr>
          <w:rStyle w:val="sf8bfa2bc"/>
          <w:rFonts w:ascii="Arial" w:hAnsi="Arial" w:cs="Arial"/>
          <w:color w:val="000000"/>
        </w:rPr>
        <w:t>It is also possible for individuals who are not liable to pay compulsory contributions, because for example they are resident outside the</w:t>
      </w:r>
      <w:r>
        <w:rPr>
          <w:rStyle w:val="apple-converted-space"/>
          <w:rFonts w:ascii="Arial" w:hAnsi="Arial" w:cs="Arial"/>
          <w:color w:val="000000"/>
        </w:rPr>
        <w:t> </w:t>
      </w:r>
      <w:r>
        <w:rPr>
          <w:rStyle w:val="sf8bfa2bc"/>
          <w:rFonts w:ascii="Arial" w:hAnsi="Arial" w:cs="Arial"/>
          <w:color w:val="000000"/>
        </w:rPr>
        <w:t>State, to make voluntary contributions to protect the right to certain social security benefits.</w:t>
      </w:r>
      <w:r>
        <w:rPr>
          <w:rStyle w:val="s7d2086b4"/>
          <w:rFonts w:ascii="Arial" w:hAnsi="Arial" w:cs="Arial"/>
          <w:b/>
          <w:bCs/>
          <w:color w:val="000000"/>
        </w:rPr>
        <w:t> </w:t>
      </w:r>
    </w:p>
    <w:p w:rsidR="00647BA0" w:rsidRDefault="00647BA0" w:rsidP="00647BA0">
      <w:pPr>
        <w:pStyle w:val="s30eec3f8"/>
        <w:shd w:val="clear" w:color="auto" w:fill="FFFFFF"/>
        <w:spacing w:before="0" w:beforeAutospacing="0" w:after="0" w:afterAutospacing="0" w:line="270" w:lineRule="atLeast"/>
        <w:ind w:firstLine="284"/>
        <w:jc w:val="both"/>
        <w:rPr>
          <w:rFonts w:ascii="Arial" w:hAnsi="Arial" w:cs="Arial"/>
          <w:color w:val="000000"/>
          <w:sz w:val="17"/>
          <w:szCs w:val="17"/>
        </w:rPr>
      </w:pPr>
      <w:r>
        <w:rPr>
          <w:rStyle w:val="sb8d990e2"/>
          <w:rFonts w:ascii="Arial" w:hAnsi="Arial" w:cs="Arial"/>
          <w:color w:val="000000"/>
        </w:rPr>
        <w:t>The basic State pension is, in the current financial year, 95.25 Moneys per week. To qualify for a State pension, it is necessary to have reached State pension age and to have paid or been credited with (or have a husband, wife or civil partner who has been paid or been credited with) National Insurance contributions for a sufficient number of “qualifying years”. </w:t>
      </w:r>
    </w:p>
    <w:p w:rsidR="00647BA0" w:rsidRDefault="00647BA0" w:rsidP="00647BA0">
      <w:pPr>
        <w:pStyle w:val="s30eec3f8"/>
        <w:shd w:val="clear" w:color="auto" w:fill="FFFFFF"/>
        <w:spacing w:before="0" w:beforeAutospacing="0" w:after="0" w:afterAutospacing="0" w:line="270" w:lineRule="atLeast"/>
        <w:ind w:firstLine="284"/>
        <w:jc w:val="both"/>
        <w:rPr>
          <w:rFonts w:ascii="Arial" w:hAnsi="Arial" w:cs="Arial"/>
          <w:color w:val="000000"/>
          <w:sz w:val="17"/>
          <w:szCs w:val="17"/>
        </w:rPr>
      </w:pPr>
      <w:r>
        <w:rPr>
          <w:rStyle w:val="sb8d990e2"/>
          <w:rFonts w:ascii="Arial" w:hAnsi="Arial" w:cs="Arial"/>
          <w:color w:val="000000"/>
        </w:rPr>
        <w:t>Under section 150 of the Social Security Administration Act 1992, the Secretary of State is required to make an order each year to increase the basic State pension to maintain its value “in relation to the general level of prices obtaining in</w:t>
      </w:r>
      <w:r>
        <w:rPr>
          <w:rStyle w:val="apple-converted-space"/>
          <w:rFonts w:ascii="Arial" w:hAnsi="Arial" w:cs="Arial"/>
          <w:color w:val="000000"/>
        </w:rPr>
        <w:t> </w:t>
      </w:r>
      <w:r>
        <w:rPr>
          <w:rStyle w:val="sb8d990e2"/>
          <w:rFonts w:ascii="Arial" w:hAnsi="Arial" w:cs="Arial"/>
          <w:color w:val="000000"/>
        </w:rPr>
        <w:t>State”.</w:t>
      </w:r>
    </w:p>
    <w:p w:rsidR="00647BA0" w:rsidRDefault="00647BA0" w:rsidP="00647BA0">
      <w:pPr>
        <w:pStyle w:val="s30eec3f8"/>
        <w:shd w:val="clear" w:color="auto" w:fill="FFFFFF"/>
        <w:spacing w:before="0" w:beforeAutospacing="0" w:after="0" w:afterAutospacing="0" w:line="270" w:lineRule="atLeast"/>
        <w:ind w:firstLine="284"/>
        <w:jc w:val="both"/>
        <w:rPr>
          <w:rFonts w:ascii="Arial" w:hAnsi="Arial" w:cs="Arial"/>
          <w:color w:val="000000"/>
          <w:sz w:val="17"/>
          <w:szCs w:val="17"/>
        </w:rPr>
      </w:pPr>
      <w:r>
        <w:rPr>
          <w:rStyle w:val="sb8d990e2"/>
          <w:rFonts w:ascii="Arial" w:hAnsi="Arial" w:cs="Arial"/>
          <w:color w:val="000000"/>
        </w:rPr>
        <w:t>Although the basic State pension is payable to individuals resident outside the</w:t>
      </w:r>
      <w:r>
        <w:rPr>
          <w:rStyle w:val="apple-converted-space"/>
          <w:rFonts w:ascii="Arial" w:hAnsi="Arial" w:cs="Arial"/>
          <w:color w:val="000000"/>
        </w:rPr>
        <w:t> </w:t>
      </w:r>
      <w:r>
        <w:rPr>
          <w:rStyle w:val="sb8d990e2"/>
          <w:rFonts w:ascii="Arial" w:hAnsi="Arial" w:cs="Arial"/>
          <w:color w:val="000000"/>
        </w:rPr>
        <w:t xml:space="preserve">State, non-residents are disqualified from receiving up-rated pensions. Instead, unless or until they return to live in State, they continue to receive the State pension at the weekly rate applicable in the year in which they emigrated or, if they emigrated before reaching retirement age, at the rate applicable in the year in which they attained retirement age. </w:t>
      </w:r>
    </w:p>
    <w:p w:rsidR="00647BA0" w:rsidRDefault="00647BA0" w:rsidP="00647BA0">
      <w:pPr>
        <w:pStyle w:val="s30eec3f8"/>
        <w:shd w:val="clear" w:color="auto" w:fill="FFFFFF"/>
        <w:spacing w:before="0" w:beforeAutospacing="0" w:after="0" w:afterAutospacing="0" w:line="270" w:lineRule="atLeast"/>
        <w:ind w:firstLine="284"/>
        <w:jc w:val="both"/>
        <w:rPr>
          <w:rFonts w:ascii="Arial" w:hAnsi="Arial" w:cs="Arial"/>
          <w:color w:val="000000"/>
          <w:sz w:val="17"/>
          <w:szCs w:val="17"/>
        </w:rPr>
      </w:pPr>
      <w:r>
        <w:rPr>
          <w:rStyle w:val="sb8d990e2"/>
          <w:rFonts w:ascii="Arial" w:hAnsi="Arial" w:cs="Arial"/>
          <w:color w:val="000000"/>
        </w:rPr>
        <w:t>The exception to this rule concerns individuals who move to States which have concluded a bi-lateral reciprocal social security agreement with the</w:t>
      </w:r>
      <w:r>
        <w:rPr>
          <w:rStyle w:val="apple-converted-space"/>
          <w:rFonts w:ascii="Arial" w:hAnsi="Arial" w:cs="Arial"/>
          <w:color w:val="000000"/>
        </w:rPr>
        <w:t> </w:t>
      </w:r>
      <w:r>
        <w:rPr>
          <w:rStyle w:val="sb8d990e2"/>
          <w:rFonts w:ascii="Arial" w:hAnsi="Arial" w:cs="Arial"/>
          <w:color w:val="000000"/>
        </w:rPr>
        <w:t>State which provides for the pensions paid to qualifying individuals to be up-rated.</w:t>
      </w:r>
    </w:p>
    <w:p w:rsidR="00647BA0" w:rsidRDefault="00647BA0" w:rsidP="00647BA0">
      <w:pPr>
        <w:pStyle w:val="s30eec3f8"/>
        <w:shd w:val="clear" w:color="auto" w:fill="FFFFFF"/>
        <w:spacing w:before="0" w:beforeAutospacing="0" w:after="0" w:afterAutospacing="0" w:line="270" w:lineRule="atLeast"/>
        <w:ind w:firstLine="284"/>
        <w:jc w:val="both"/>
        <w:rPr>
          <w:rFonts w:ascii="Arial" w:hAnsi="Arial" w:cs="Arial"/>
          <w:color w:val="000000"/>
          <w:shd w:val="clear" w:color="auto" w:fill="FFFFFF"/>
        </w:rPr>
      </w:pPr>
      <w:r>
        <w:rPr>
          <w:rFonts w:ascii="Arial" w:hAnsi="Arial" w:cs="Arial"/>
          <w:color w:val="000000"/>
          <w:shd w:val="clear" w:color="auto" w:fill="FFFFFF"/>
        </w:rPr>
        <w:t>The applicant complains that the failure to up-rate her pension violated her rights under Article 1 of Protocol No. 1 taken alone and in conjunction with Article 14.</w:t>
      </w:r>
    </w:p>
    <w:p w:rsidR="00647BA0" w:rsidRDefault="00647BA0">
      <w:pPr>
        <w:rPr>
          <w:rFonts w:ascii="Arial" w:eastAsia="Times New Roman" w:hAnsi="Arial" w:cs="Arial"/>
          <w:color w:val="000000"/>
          <w:sz w:val="24"/>
          <w:szCs w:val="24"/>
          <w:shd w:val="clear" w:color="auto" w:fill="FFFFFF"/>
        </w:rPr>
      </w:pPr>
      <w:r>
        <w:rPr>
          <w:rFonts w:ascii="Arial" w:hAnsi="Arial" w:cs="Arial"/>
          <w:color w:val="000000"/>
          <w:shd w:val="clear" w:color="auto" w:fill="FFFFFF"/>
        </w:rPr>
        <w:br w:type="page"/>
      </w:r>
    </w:p>
    <w:p w:rsidR="00647BA0" w:rsidRDefault="00647BA0" w:rsidP="00647BA0">
      <w:pPr>
        <w:pStyle w:val="s30eec3f8"/>
        <w:shd w:val="clear" w:color="auto" w:fill="FFFFFF"/>
        <w:spacing w:before="0" w:beforeAutospacing="0" w:after="0" w:afterAutospacing="0" w:line="270" w:lineRule="atLeast"/>
        <w:ind w:firstLine="284"/>
        <w:jc w:val="both"/>
        <w:rPr>
          <w:rFonts w:ascii="Arial" w:hAnsi="Arial" w:cs="Arial"/>
          <w:color w:val="000000"/>
        </w:rPr>
      </w:pPr>
      <w:r>
        <w:rPr>
          <w:rFonts w:ascii="Arial" w:hAnsi="Arial" w:cs="Arial"/>
          <w:color w:val="000000"/>
        </w:rPr>
        <w:lastRenderedPageBreak/>
        <w:t>Exercise 3</w:t>
      </w:r>
    </w:p>
    <w:p w:rsidR="00BB4A6D" w:rsidRDefault="00BB4A6D" w:rsidP="00BB4A6D">
      <w:pPr>
        <w:pStyle w:val="s30eec3f8"/>
        <w:shd w:val="clear" w:color="auto" w:fill="FFFFFF"/>
        <w:spacing w:before="0" w:beforeAutospacing="0" w:after="0" w:afterAutospacing="0" w:line="270" w:lineRule="atLeast"/>
        <w:ind w:firstLine="284"/>
        <w:jc w:val="both"/>
        <w:rPr>
          <w:rFonts w:ascii="Arial" w:hAnsi="Arial" w:cs="Arial"/>
          <w:color w:val="000000"/>
          <w:sz w:val="17"/>
          <w:szCs w:val="17"/>
        </w:rPr>
      </w:pPr>
      <w:r>
        <w:rPr>
          <w:rStyle w:val="sb8d990e2"/>
          <w:rFonts w:ascii="Arial" w:hAnsi="Arial" w:cs="Arial"/>
          <w:color w:val="000000"/>
        </w:rPr>
        <w:t> On 6 December 1990,</w:t>
      </w:r>
      <w:r>
        <w:rPr>
          <w:rStyle w:val="apple-converted-space"/>
          <w:rFonts w:ascii="Arial" w:hAnsi="Arial" w:cs="Arial"/>
          <w:color w:val="000000"/>
        </w:rPr>
        <w:t> </w:t>
      </w:r>
      <w:r>
        <w:rPr>
          <w:rStyle w:val="sb8d990e2"/>
          <w:rFonts w:ascii="Arial" w:hAnsi="Arial" w:cs="Arial"/>
          <w:color w:val="000000"/>
        </w:rPr>
        <w:t>the Assembly of the</w:t>
      </w:r>
      <w:r>
        <w:rPr>
          <w:rStyle w:val="apple-converted-space"/>
          <w:rFonts w:ascii="Arial" w:hAnsi="Arial" w:cs="Arial"/>
          <w:color w:val="000000"/>
        </w:rPr>
        <w:t> </w:t>
      </w:r>
      <w:r>
        <w:rPr>
          <w:rStyle w:val="sb8d990e2"/>
          <w:rFonts w:ascii="Arial" w:hAnsi="Arial" w:cs="Arial"/>
          <w:color w:val="000000"/>
        </w:rPr>
        <w:t>Republic, in the process of regulating its independence from the Federation, adopted the “Statement of Good Intentions” guaranteeing that all persons with permanent residence on its territory would be enabled to acquire the Republic’s citizenship if they so wished.</w:t>
      </w:r>
    </w:p>
    <w:p w:rsidR="00BB4A6D" w:rsidRDefault="00BB4A6D" w:rsidP="00BB4A6D">
      <w:pPr>
        <w:pStyle w:val="s30eec3f8"/>
        <w:shd w:val="clear" w:color="auto" w:fill="FFFFFF"/>
        <w:spacing w:before="0" w:beforeAutospacing="0" w:after="0" w:afterAutospacing="0" w:line="270" w:lineRule="atLeast"/>
        <w:ind w:firstLine="284"/>
        <w:jc w:val="both"/>
        <w:rPr>
          <w:rFonts w:ascii="Arial" w:hAnsi="Arial" w:cs="Arial"/>
          <w:color w:val="000000"/>
          <w:sz w:val="17"/>
          <w:szCs w:val="17"/>
        </w:rPr>
      </w:pPr>
      <w:r>
        <w:rPr>
          <w:rStyle w:val="sb8d990e2"/>
          <w:rFonts w:ascii="Arial" w:hAnsi="Arial" w:cs="Arial"/>
          <w:color w:val="000000"/>
        </w:rPr>
        <w:t>On 25 June 1991</w:t>
      </w:r>
      <w:r>
        <w:rPr>
          <w:rStyle w:val="apple-converted-space"/>
          <w:rFonts w:ascii="Arial" w:hAnsi="Arial" w:cs="Arial"/>
          <w:color w:val="000000"/>
        </w:rPr>
        <w:t> </w:t>
      </w:r>
      <w:r>
        <w:rPr>
          <w:rStyle w:val="sb8d990e2"/>
          <w:rFonts w:ascii="Arial" w:hAnsi="Arial" w:cs="Arial"/>
          <w:color w:val="000000"/>
        </w:rPr>
        <w:t>the Republic</w:t>
      </w:r>
      <w:r>
        <w:rPr>
          <w:rStyle w:val="apple-converted-space"/>
          <w:rFonts w:ascii="Arial" w:hAnsi="Arial" w:cs="Arial"/>
          <w:color w:val="000000"/>
        </w:rPr>
        <w:t> </w:t>
      </w:r>
      <w:r>
        <w:rPr>
          <w:rStyle w:val="sb8d990e2"/>
          <w:rFonts w:ascii="Arial" w:hAnsi="Arial" w:cs="Arial"/>
          <w:color w:val="000000"/>
        </w:rPr>
        <w:t>declared its independence. A series of laws termed “the independence legislation” were passed. This included</w:t>
      </w:r>
      <w:r>
        <w:rPr>
          <w:rStyle w:val="apple-converted-space"/>
          <w:rFonts w:ascii="Arial" w:hAnsi="Arial" w:cs="Arial"/>
          <w:i/>
          <w:iCs/>
          <w:color w:val="000000"/>
        </w:rPr>
        <w:t> </w:t>
      </w:r>
      <w:r>
        <w:rPr>
          <w:rStyle w:val="sb8d990e2"/>
          <w:rFonts w:ascii="Arial" w:hAnsi="Arial" w:cs="Arial"/>
          <w:color w:val="000000"/>
        </w:rPr>
        <w:t>the Citizenship of the Republic,</w:t>
      </w:r>
      <w:r>
        <w:rPr>
          <w:rStyle w:val="apple-converted-space"/>
          <w:rFonts w:ascii="Arial" w:hAnsi="Arial" w:cs="Arial"/>
          <w:color w:val="000000"/>
        </w:rPr>
        <w:t> </w:t>
      </w:r>
      <w:r>
        <w:rPr>
          <w:rStyle w:val="sb8d990e2"/>
          <w:rFonts w:ascii="Arial" w:hAnsi="Arial" w:cs="Arial"/>
          <w:color w:val="000000"/>
        </w:rPr>
        <w:t>the Aliens Act,</w:t>
      </w:r>
      <w:r>
        <w:rPr>
          <w:rStyle w:val="apple-converted-space"/>
          <w:rFonts w:ascii="Arial" w:hAnsi="Arial" w:cs="Arial"/>
          <w:color w:val="000000"/>
        </w:rPr>
        <w:t> </w:t>
      </w:r>
      <w:r>
        <w:rPr>
          <w:rStyle w:val="sb8d990e2"/>
          <w:rFonts w:ascii="Arial" w:hAnsi="Arial" w:cs="Arial"/>
          <w:color w:val="000000"/>
        </w:rPr>
        <w:t>the National Border Control Act and the Passports of the Citizens.</w:t>
      </w:r>
    </w:p>
    <w:p w:rsidR="00BB4A6D" w:rsidRDefault="00BB4A6D" w:rsidP="00BB4A6D">
      <w:pPr>
        <w:pStyle w:val="s30eec3f8"/>
        <w:shd w:val="clear" w:color="auto" w:fill="FFFFFF"/>
        <w:spacing w:before="0" w:beforeAutospacing="0" w:after="0" w:afterAutospacing="0" w:line="270" w:lineRule="atLeast"/>
        <w:ind w:firstLine="284"/>
        <w:jc w:val="both"/>
        <w:rPr>
          <w:rFonts w:ascii="Arial" w:hAnsi="Arial" w:cs="Arial"/>
          <w:color w:val="000000"/>
          <w:sz w:val="17"/>
          <w:szCs w:val="17"/>
        </w:rPr>
      </w:pPr>
      <w:r>
        <w:rPr>
          <w:rStyle w:val="sb8d990e2"/>
          <w:rFonts w:ascii="Arial" w:hAnsi="Arial" w:cs="Arial"/>
          <w:color w:val="000000"/>
        </w:rPr>
        <w:t>At the material time,</w:t>
      </w:r>
      <w:r>
        <w:rPr>
          <w:rStyle w:val="apple-converted-space"/>
          <w:rFonts w:ascii="Arial" w:hAnsi="Arial" w:cs="Arial"/>
          <w:color w:val="000000"/>
        </w:rPr>
        <w:t> </w:t>
      </w:r>
      <w:r>
        <w:rPr>
          <w:rStyle w:val="sb8d990e2"/>
          <w:rFonts w:ascii="Arial" w:hAnsi="Arial" w:cs="Arial"/>
          <w:color w:val="000000"/>
        </w:rPr>
        <w:t xml:space="preserve">in contrast with some of the other former </w:t>
      </w:r>
      <w:r w:rsidR="0038711F">
        <w:rPr>
          <w:rStyle w:val="sb8d990e2"/>
          <w:rFonts w:ascii="Arial" w:hAnsi="Arial" w:cs="Arial"/>
          <w:color w:val="000000"/>
        </w:rPr>
        <w:t>Federation</w:t>
      </w:r>
      <w:r>
        <w:rPr>
          <w:rStyle w:val="sb8d990e2"/>
          <w:rFonts w:ascii="Arial" w:hAnsi="Arial" w:cs="Arial"/>
          <w:color w:val="000000"/>
        </w:rPr>
        <w:t xml:space="preserve"> republics,</w:t>
      </w:r>
      <w:r>
        <w:rPr>
          <w:rStyle w:val="apple-converted-space"/>
          <w:rFonts w:ascii="Arial" w:hAnsi="Arial" w:cs="Arial"/>
          <w:color w:val="000000"/>
        </w:rPr>
        <w:t> </w:t>
      </w:r>
      <w:r>
        <w:rPr>
          <w:rStyle w:val="sb8d990e2"/>
          <w:rFonts w:ascii="Arial" w:hAnsi="Arial" w:cs="Arial"/>
          <w:color w:val="000000"/>
        </w:rPr>
        <w:t xml:space="preserve">the </w:t>
      </w:r>
      <w:r w:rsidR="0038711F">
        <w:rPr>
          <w:rStyle w:val="sb8d990e2"/>
          <w:rFonts w:ascii="Arial" w:hAnsi="Arial" w:cs="Arial"/>
          <w:color w:val="000000"/>
        </w:rPr>
        <w:t>Republic</w:t>
      </w:r>
      <w:r>
        <w:rPr>
          <w:rStyle w:val="sb8d990e2"/>
          <w:rFonts w:ascii="Arial" w:hAnsi="Arial" w:cs="Arial"/>
          <w:color w:val="000000"/>
        </w:rPr>
        <w:t xml:space="preserve"> population was relatively homogeneous,</w:t>
      </w:r>
      <w:r>
        <w:rPr>
          <w:rStyle w:val="apple-converted-space"/>
          <w:rFonts w:ascii="Arial" w:hAnsi="Arial" w:cs="Arial"/>
          <w:color w:val="000000"/>
        </w:rPr>
        <w:t> </w:t>
      </w:r>
      <w:r>
        <w:rPr>
          <w:rStyle w:val="sb8d990e2"/>
          <w:rFonts w:ascii="Arial" w:hAnsi="Arial" w:cs="Arial"/>
          <w:color w:val="000000"/>
        </w:rPr>
        <w:t xml:space="preserve">as roughly 90% of the 2 million residents had </w:t>
      </w:r>
      <w:r w:rsidR="0038711F">
        <w:rPr>
          <w:rStyle w:val="sb8d990e2"/>
          <w:rFonts w:ascii="Arial" w:hAnsi="Arial" w:cs="Arial"/>
          <w:color w:val="000000"/>
        </w:rPr>
        <w:t>Republic</w:t>
      </w:r>
      <w:r>
        <w:rPr>
          <w:rStyle w:val="sb8d990e2"/>
          <w:rFonts w:ascii="Arial" w:hAnsi="Arial" w:cs="Arial"/>
          <w:color w:val="000000"/>
        </w:rPr>
        <w:t xml:space="preserve"> citizenship. Approximately </w:t>
      </w:r>
      <w:r w:rsidR="00AD44A3">
        <w:rPr>
          <w:rStyle w:val="sb8d990e2"/>
          <w:rFonts w:ascii="Arial" w:hAnsi="Arial" w:cs="Arial"/>
          <w:color w:val="000000"/>
        </w:rPr>
        <w:t xml:space="preserve">10% of the </w:t>
      </w:r>
      <w:proofErr w:type="gramStart"/>
      <w:r w:rsidR="00AD44A3">
        <w:rPr>
          <w:rStyle w:val="sb8d990e2"/>
          <w:rFonts w:ascii="Arial" w:hAnsi="Arial" w:cs="Arial"/>
          <w:color w:val="000000"/>
        </w:rPr>
        <w:t>population</w:t>
      </w:r>
      <w:r>
        <w:rPr>
          <w:rStyle w:val="sb8d990e2"/>
          <w:rFonts w:ascii="Arial" w:hAnsi="Arial" w:cs="Arial"/>
          <w:color w:val="000000"/>
        </w:rPr>
        <w:t>,</w:t>
      </w:r>
      <w:r>
        <w:rPr>
          <w:rStyle w:val="apple-converted-space"/>
          <w:rFonts w:ascii="Arial" w:hAnsi="Arial" w:cs="Arial"/>
          <w:color w:val="000000"/>
        </w:rPr>
        <w:t> </w:t>
      </w:r>
      <w:r>
        <w:rPr>
          <w:rStyle w:val="sb8d990e2"/>
          <w:rFonts w:ascii="Arial" w:hAnsi="Arial" w:cs="Arial"/>
          <w:color w:val="000000"/>
        </w:rPr>
        <w:t>including the applicants,</w:t>
      </w:r>
      <w:r>
        <w:rPr>
          <w:rStyle w:val="apple-converted-space"/>
          <w:rFonts w:ascii="Arial" w:hAnsi="Arial" w:cs="Arial"/>
          <w:color w:val="000000"/>
        </w:rPr>
        <w:t> </w:t>
      </w:r>
      <w:r>
        <w:rPr>
          <w:rStyle w:val="sb8d990e2"/>
          <w:rFonts w:ascii="Arial" w:hAnsi="Arial" w:cs="Arial"/>
          <w:color w:val="000000"/>
        </w:rPr>
        <w:t>were</w:t>
      </w:r>
      <w:proofErr w:type="gramEnd"/>
      <w:r>
        <w:rPr>
          <w:rStyle w:val="sb8d990e2"/>
          <w:rFonts w:ascii="Arial" w:hAnsi="Arial" w:cs="Arial"/>
          <w:color w:val="000000"/>
        </w:rPr>
        <w:t xml:space="preserve"> citizens of the other former </w:t>
      </w:r>
      <w:r w:rsidR="0038711F">
        <w:rPr>
          <w:rStyle w:val="sb8d990e2"/>
          <w:rFonts w:ascii="Arial" w:hAnsi="Arial" w:cs="Arial"/>
          <w:color w:val="000000"/>
        </w:rPr>
        <w:t>Federation</w:t>
      </w:r>
      <w:r>
        <w:rPr>
          <w:rStyle w:val="sb8d990e2"/>
          <w:rFonts w:ascii="Arial" w:hAnsi="Arial" w:cs="Arial"/>
          <w:color w:val="000000"/>
        </w:rPr>
        <w:t xml:space="preserve"> republics. </w:t>
      </w:r>
    </w:p>
    <w:p w:rsidR="00BB4A6D" w:rsidRDefault="00BB4A6D" w:rsidP="00BB4A6D">
      <w:pPr>
        <w:pStyle w:val="s30eec3f8"/>
        <w:shd w:val="clear" w:color="auto" w:fill="FFFFFF"/>
        <w:spacing w:before="0" w:beforeAutospacing="0" w:after="0" w:afterAutospacing="0" w:line="270" w:lineRule="atLeast"/>
        <w:ind w:firstLine="284"/>
        <w:jc w:val="both"/>
        <w:rPr>
          <w:rFonts w:ascii="Arial" w:hAnsi="Arial" w:cs="Arial"/>
          <w:color w:val="000000"/>
          <w:sz w:val="17"/>
          <w:szCs w:val="17"/>
        </w:rPr>
      </w:pPr>
      <w:r>
        <w:rPr>
          <w:rStyle w:val="sb8d990e2"/>
          <w:rFonts w:ascii="Arial" w:hAnsi="Arial" w:cs="Arial"/>
          <w:color w:val="000000"/>
        </w:rPr>
        <w:t>In accordance with the Statement of Good Intentions,</w:t>
      </w:r>
      <w:r>
        <w:rPr>
          <w:rStyle w:val="apple-converted-space"/>
          <w:rFonts w:ascii="Arial" w:hAnsi="Arial" w:cs="Arial"/>
          <w:color w:val="000000"/>
        </w:rPr>
        <w:t> </w:t>
      </w:r>
      <w:r>
        <w:rPr>
          <w:rStyle w:val="sb8d990e2"/>
          <w:rFonts w:ascii="Arial" w:hAnsi="Arial" w:cs="Arial"/>
          <w:color w:val="000000"/>
        </w:rPr>
        <w:t xml:space="preserve">section 13 of the 1991 Constitutional Law provided that those citizens of other republics of the former </w:t>
      </w:r>
      <w:r w:rsidR="0038711F">
        <w:rPr>
          <w:rStyle w:val="sb8d990e2"/>
          <w:rFonts w:ascii="Arial" w:hAnsi="Arial" w:cs="Arial"/>
          <w:color w:val="000000"/>
        </w:rPr>
        <w:t>Federat</w:t>
      </w:r>
      <w:r w:rsidR="00AD44A3">
        <w:rPr>
          <w:rStyle w:val="sb8d990e2"/>
          <w:rFonts w:ascii="Arial" w:hAnsi="Arial" w:cs="Arial"/>
          <w:color w:val="000000"/>
        </w:rPr>
        <w:t>ion</w:t>
      </w:r>
      <w:r>
        <w:rPr>
          <w:rStyle w:val="sb8d990e2"/>
          <w:rFonts w:ascii="Arial" w:hAnsi="Arial" w:cs="Arial"/>
          <w:color w:val="000000"/>
        </w:rPr>
        <w:t xml:space="preserve"> who,</w:t>
      </w:r>
      <w:r>
        <w:rPr>
          <w:rStyle w:val="apple-converted-space"/>
          <w:rFonts w:ascii="Arial" w:hAnsi="Arial" w:cs="Arial"/>
          <w:color w:val="000000"/>
        </w:rPr>
        <w:t> </w:t>
      </w:r>
      <w:r>
        <w:rPr>
          <w:rStyle w:val="sb8d990e2"/>
          <w:rFonts w:ascii="Arial" w:hAnsi="Arial" w:cs="Arial"/>
          <w:color w:val="000000"/>
        </w:rPr>
        <w:t>on 23 December 1990</w:t>
      </w:r>
      <w:r w:rsidR="0038711F">
        <w:rPr>
          <w:rStyle w:val="sb8d990e2"/>
          <w:rFonts w:ascii="Arial" w:hAnsi="Arial" w:cs="Arial"/>
          <w:color w:val="000000"/>
        </w:rPr>
        <w:t xml:space="preserve"> </w:t>
      </w:r>
      <w:r>
        <w:rPr>
          <w:rStyle w:val="sb8d990e2"/>
          <w:rFonts w:ascii="Arial" w:hAnsi="Arial" w:cs="Arial"/>
          <w:color w:val="000000"/>
        </w:rPr>
        <w:t>were registered as permanent residents of the Republic and actually lived there,</w:t>
      </w:r>
      <w:r>
        <w:rPr>
          <w:rStyle w:val="apple-converted-space"/>
          <w:rFonts w:ascii="Arial" w:hAnsi="Arial" w:cs="Arial"/>
          <w:color w:val="000000"/>
        </w:rPr>
        <w:t> </w:t>
      </w:r>
      <w:r>
        <w:rPr>
          <w:rStyle w:val="sb8d990e2"/>
          <w:rFonts w:ascii="Arial" w:hAnsi="Arial" w:cs="Arial"/>
          <w:color w:val="000000"/>
        </w:rPr>
        <w:t>held equal rights and duties to citizens of the Republic,</w:t>
      </w:r>
      <w:r>
        <w:rPr>
          <w:rStyle w:val="apple-converted-space"/>
          <w:rFonts w:ascii="Arial" w:hAnsi="Arial" w:cs="Arial"/>
          <w:color w:val="000000"/>
        </w:rPr>
        <w:t> </w:t>
      </w:r>
      <w:r>
        <w:rPr>
          <w:rStyle w:val="sb8d990e2"/>
          <w:rFonts w:ascii="Arial" w:hAnsi="Arial" w:cs="Arial"/>
          <w:color w:val="000000"/>
        </w:rPr>
        <w:t>with the exception of the acquisition of property,</w:t>
      </w:r>
      <w:r>
        <w:rPr>
          <w:rStyle w:val="apple-converted-space"/>
          <w:rFonts w:ascii="Arial" w:hAnsi="Arial" w:cs="Arial"/>
          <w:color w:val="000000"/>
        </w:rPr>
        <w:t> </w:t>
      </w:r>
      <w:r>
        <w:rPr>
          <w:rStyle w:val="sb8d990e2"/>
          <w:rFonts w:ascii="Arial" w:hAnsi="Arial" w:cs="Arial"/>
          <w:color w:val="000000"/>
        </w:rPr>
        <w:t>until they acquired citizenship of the Republic.</w:t>
      </w:r>
    </w:p>
    <w:p w:rsidR="00BB4A6D" w:rsidRDefault="00BB4A6D" w:rsidP="00BB4A6D">
      <w:pPr>
        <w:pStyle w:val="s30eec3f8"/>
        <w:shd w:val="clear" w:color="auto" w:fill="FFFFFF"/>
        <w:spacing w:before="0" w:beforeAutospacing="0" w:after="0" w:afterAutospacing="0" w:line="270" w:lineRule="atLeast"/>
        <w:ind w:firstLine="284"/>
        <w:jc w:val="both"/>
        <w:rPr>
          <w:rFonts w:ascii="Arial" w:hAnsi="Arial" w:cs="Arial"/>
          <w:color w:val="000000"/>
          <w:sz w:val="17"/>
          <w:szCs w:val="17"/>
        </w:rPr>
      </w:pPr>
      <w:r>
        <w:rPr>
          <w:rStyle w:val="sb8d990e2"/>
          <w:rFonts w:ascii="Arial" w:hAnsi="Arial" w:cs="Arial"/>
          <w:color w:val="000000"/>
        </w:rPr>
        <w:t>Section 40 of the Citizenship Act,</w:t>
      </w:r>
      <w:r>
        <w:rPr>
          <w:rStyle w:val="apple-converted-space"/>
          <w:rFonts w:ascii="Arial" w:hAnsi="Arial" w:cs="Arial"/>
          <w:color w:val="000000"/>
        </w:rPr>
        <w:t> </w:t>
      </w:r>
      <w:r>
        <w:rPr>
          <w:rStyle w:val="sb8d990e2"/>
          <w:rFonts w:ascii="Arial" w:hAnsi="Arial" w:cs="Arial"/>
          <w:color w:val="000000"/>
        </w:rPr>
        <w:t>which entered into force on 25 June 1991,</w:t>
      </w:r>
      <w:r>
        <w:rPr>
          <w:rStyle w:val="apple-converted-space"/>
          <w:rFonts w:ascii="Arial" w:hAnsi="Arial" w:cs="Arial"/>
          <w:color w:val="000000"/>
        </w:rPr>
        <w:t> </w:t>
      </w:r>
      <w:r>
        <w:rPr>
          <w:rStyle w:val="sb8d990e2"/>
          <w:rFonts w:ascii="Arial" w:hAnsi="Arial" w:cs="Arial"/>
          <w:color w:val="000000"/>
        </w:rPr>
        <w:t xml:space="preserve">provided that citizens of the former </w:t>
      </w:r>
      <w:r w:rsidR="0038711F">
        <w:rPr>
          <w:rStyle w:val="sb8d990e2"/>
          <w:rFonts w:ascii="Arial" w:hAnsi="Arial" w:cs="Arial"/>
          <w:color w:val="000000"/>
        </w:rPr>
        <w:t>Federation</w:t>
      </w:r>
      <w:r>
        <w:rPr>
          <w:rStyle w:val="sb8d990e2"/>
          <w:rFonts w:ascii="Arial" w:hAnsi="Arial" w:cs="Arial"/>
          <w:color w:val="000000"/>
        </w:rPr>
        <w:t xml:space="preserve"> republics who were not citizens of </w:t>
      </w:r>
      <w:r w:rsidR="0038711F">
        <w:rPr>
          <w:rStyle w:val="sb8d990e2"/>
          <w:rFonts w:ascii="Arial" w:hAnsi="Arial" w:cs="Arial"/>
          <w:color w:val="000000"/>
        </w:rPr>
        <w:t>the Republic</w:t>
      </w:r>
      <w:r>
        <w:rPr>
          <w:rStyle w:val="sb8d990e2"/>
          <w:rFonts w:ascii="Arial" w:hAnsi="Arial" w:cs="Arial"/>
          <w:color w:val="000000"/>
        </w:rPr>
        <w:t xml:space="preserve"> could acquire citizenship if they met three requirements: they had acquired permanent resident status by 23 December 1990,</w:t>
      </w:r>
      <w:r>
        <w:rPr>
          <w:rStyle w:val="apple-converted-space"/>
          <w:rFonts w:ascii="Arial" w:hAnsi="Arial" w:cs="Arial"/>
          <w:color w:val="000000"/>
        </w:rPr>
        <w:t> </w:t>
      </w:r>
      <w:r>
        <w:rPr>
          <w:rStyle w:val="sb8d990e2"/>
          <w:rFonts w:ascii="Arial" w:hAnsi="Arial" w:cs="Arial"/>
          <w:color w:val="000000"/>
        </w:rPr>
        <w:t xml:space="preserve">were actually residing in </w:t>
      </w:r>
      <w:r w:rsidR="0038711F">
        <w:rPr>
          <w:rStyle w:val="sb8d990e2"/>
          <w:rFonts w:ascii="Arial" w:hAnsi="Arial" w:cs="Arial"/>
          <w:color w:val="000000"/>
        </w:rPr>
        <w:t>the Republic</w:t>
      </w:r>
      <w:r>
        <w:rPr>
          <w:rStyle w:val="sb8d990e2"/>
          <w:rFonts w:ascii="Arial" w:hAnsi="Arial" w:cs="Arial"/>
          <w:color w:val="000000"/>
        </w:rPr>
        <w:t>,</w:t>
      </w:r>
      <w:r>
        <w:rPr>
          <w:rStyle w:val="apple-converted-space"/>
          <w:rFonts w:ascii="Arial" w:hAnsi="Arial" w:cs="Arial"/>
          <w:color w:val="000000"/>
        </w:rPr>
        <w:t> </w:t>
      </w:r>
      <w:r>
        <w:rPr>
          <w:rStyle w:val="sb8d990e2"/>
          <w:rFonts w:ascii="Arial" w:hAnsi="Arial" w:cs="Arial"/>
          <w:color w:val="000000"/>
        </w:rPr>
        <w:t xml:space="preserve">and had applied for citizenship within six months after the Citizenship Act entered into force. </w:t>
      </w:r>
      <w:r w:rsidR="0038711F">
        <w:rPr>
          <w:rStyle w:val="sb8d990e2"/>
          <w:rFonts w:ascii="Arial" w:hAnsi="Arial" w:cs="Arial"/>
          <w:color w:val="000000"/>
        </w:rPr>
        <w:t>T</w:t>
      </w:r>
      <w:r>
        <w:rPr>
          <w:rStyle w:val="sb8d990e2"/>
          <w:rFonts w:ascii="Arial" w:hAnsi="Arial" w:cs="Arial"/>
          <w:color w:val="000000"/>
        </w:rPr>
        <w:t>his deadline expired on 25 December 1991. After that date,</w:t>
      </w:r>
      <w:r>
        <w:rPr>
          <w:rStyle w:val="apple-converted-space"/>
          <w:rFonts w:ascii="Arial" w:hAnsi="Arial" w:cs="Arial"/>
          <w:color w:val="000000"/>
        </w:rPr>
        <w:t> </w:t>
      </w:r>
      <w:r>
        <w:rPr>
          <w:rStyle w:val="sb8d990e2"/>
          <w:rFonts w:ascii="Arial" w:hAnsi="Arial" w:cs="Arial"/>
          <w:color w:val="000000"/>
        </w:rPr>
        <w:t>the less favourable conditions for acquisition of citizenship by naturalisation provided for by section 10 of the Citizenship Act became applicable.</w:t>
      </w:r>
    </w:p>
    <w:p w:rsidR="00BB4A6D" w:rsidRDefault="00BB4A6D" w:rsidP="00BB4A6D">
      <w:pPr>
        <w:pStyle w:val="s30eec3f8"/>
        <w:shd w:val="clear" w:color="auto" w:fill="FFFFFF"/>
        <w:spacing w:before="0" w:beforeAutospacing="0" w:after="0" w:afterAutospacing="0" w:line="270" w:lineRule="atLeast"/>
        <w:ind w:firstLine="284"/>
        <w:jc w:val="both"/>
        <w:rPr>
          <w:rFonts w:ascii="Arial" w:hAnsi="Arial" w:cs="Arial"/>
          <w:color w:val="000000"/>
          <w:sz w:val="17"/>
          <w:szCs w:val="17"/>
        </w:rPr>
      </w:pPr>
      <w:r>
        <w:rPr>
          <w:rStyle w:val="sb8d990e2"/>
          <w:rFonts w:ascii="Arial" w:hAnsi="Arial" w:cs="Arial"/>
          <w:color w:val="000000"/>
        </w:rPr>
        <w:t>Under the second subsection of section 81 of the Aliens Act,</w:t>
      </w:r>
      <w:r>
        <w:rPr>
          <w:rStyle w:val="apple-converted-space"/>
          <w:rFonts w:ascii="Arial" w:hAnsi="Arial" w:cs="Arial"/>
          <w:color w:val="000000"/>
        </w:rPr>
        <w:t> </w:t>
      </w:r>
      <w:r>
        <w:rPr>
          <w:rStyle w:val="sb8d990e2"/>
          <w:rFonts w:ascii="Arial" w:hAnsi="Arial" w:cs="Arial"/>
          <w:color w:val="000000"/>
        </w:rPr>
        <w:t xml:space="preserve">citizens of the former republics who either failed to apply for citizenship within the prescribed time-limit or whose requests were not granted became aliens. The provisions of the Aliens Act became applicable to the former </w:t>
      </w:r>
      <w:r w:rsidR="0038711F">
        <w:rPr>
          <w:rStyle w:val="sb8d990e2"/>
          <w:rFonts w:ascii="Arial" w:hAnsi="Arial" w:cs="Arial"/>
          <w:color w:val="000000"/>
        </w:rPr>
        <w:t>Federation</w:t>
      </w:r>
      <w:r>
        <w:rPr>
          <w:rStyle w:val="sb8d990e2"/>
          <w:rFonts w:ascii="Arial" w:hAnsi="Arial" w:cs="Arial"/>
          <w:color w:val="000000"/>
        </w:rPr>
        <w:t xml:space="preserve"> citizens either two months after the expiry of the time-limit,</w:t>
      </w:r>
      <w:r>
        <w:rPr>
          <w:rStyle w:val="apple-converted-space"/>
          <w:rFonts w:ascii="Arial" w:hAnsi="Arial" w:cs="Arial"/>
          <w:color w:val="000000"/>
        </w:rPr>
        <w:t> </w:t>
      </w:r>
      <w:r>
        <w:rPr>
          <w:rStyle w:val="sb8d990e2"/>
          <w:rFonts w:ascii="Arial" w:hAnsi="Arial" w:cs="Arial"/>
          <w:color w:val="000000"/>
        </w:rPr>
        <w:t>or two months after a decision issued in administrative proceedings rejecting their application for citizen</w:t>
      </w:r>
      <w:r w:rsidR="0038711F">
        <w:rPr>
          <w:rStyle w:val="sb8d990e2"/>
          <w:rFonts w:ascii="Arial" w:hAnsi="Arial" w:cs="Arial"/>
          <w:color w:val="000000"/>
        </w:rPr>
        <w:t>ship became final.</w:t>
      </w:r>
    </w:p>
    <w:p w:rsidR="00BB4A6D" w:rsidRDefault="00BB4A6D" w:rsidP="00BB4A6D">
      <w:pPr>
        <w:pStyle w:val="s30eec3f8"/>
        <w:shd w:val="clear" w:color="auto" w:fill="FFFFFF"/>
        <w:spacing w:before="0" w:beforeAutospacing="0" w:after="0" w:afterAutospacing="0" w:line="270" w:lineRule="atLeast"/>
        <w:ind w:firstLine="284"/>
        <w:jc w:val="both"/>
        <w:rPr>
          <w:rFonts w:ascii="Arial" w:hAnsi="Arial" w:cs="Arial"/>
          <w:color w:val="000000"/>
          <w:sz w:val="17"/>
          <w:szCs w:val="17"/>
        </w:rPr>
      </w:pPr>
      <w:r>
        <w:rPr>
          <w:rStyle w:val="sb8d990e2"/>
          <w:rFonts w:ascii="Arial" w:hAnsi="Arial" w:cs="Arial"/>
          <w:color w:val="000000"/>
        </w:rPr>
        <w:t>Two administrative circulars were issued on 5 and 18 February 1992,</w:t>
      </w:r>
      <w:r>
        <w:rPr>
          <w:rStyle w:val="apple-converted-space"/>
          <w:rFonts w:ascii="Arial" w:hAnsi="Arial" w:cs="Arial"/>
          <w:color w:val="000000"/>
        </w:rPr>
        <w:t> </w:t>
      </w:r>
      <w:r>
        <w:rPr>
          <w:rStyle w:val="sb8d990e2"/>
          <w:rFonts w:ascii="Arial" w:hAnsi="Arial" w:cs="Arial"/>
          <w:color w:val="000000"/>
        </w:rPr>
        <w:t>drawing attention to the general problems relating to the implementation of the Aliens Act. The former circular stated that,</w:t>
      </w:r>
      <w:r>
        <w:rPr>
          <w:rStyle w:val="apple-converted-space"/>
          <w:rFonts w:ascii="Arial" w:hAnsi="Arial" w:cs="Arial"/>
          <w:color w:val="000000"/>
        </w:rPr>
        <w:t> </w:t>
      </w:r>
      <w:r>
        <w:rPr>
          <w:rStyle w:val="sb8d990e2"/>
          <w:rFonts w:ascii="Arial" w:hAnsi="Arial" w:cs="Arial"/>
          <w:color w:val="000000"/>
        </w:rPr>
        <w:t>when administering matters concerning the status of aliens,</w:t>
      </w:r>
      <w:r>
        <w:rPr>
          <w:rStyle w:val="apple-converted-space"/>
          <w:rFonts w:ascii="Arial" w:hAnsi="Arial" w:cs="Arial"/>
          <w:color w:val="000000"/>
        </w:rPr>
        <w:t> </w:t>
      </w:r>
      <w:r>
        <w:rPr>
          <w:rStyle w:val="sb8d990e2"/>
          <w:rFonts w:ascii="Arial" w:hAnsi="Arial" w:cs="Arial"/>
          <w:color w:val="000000"/>
        </w:rPr>
        <w:t xml:space="preserve">the personal documents of citizens of other </w:t>
      </w:r>
      <w:r w:rsidR="0038711F">
        <w:rPr>
          <w:rStyle w:val="sb8d990e2"/>
          <w:rFonts w:ascii="Arial" w:hAnsi="Arial" w:cs="Arial"/>
          <w:color w:val="000000"/>
        </w:rPr>
        <w:t>Federation</w:t>
      </w:r>
      <w:r>
        <w:rPr>
          <w:rStyle w:val="sb8d990e2"/>
          <w:rFonts w:ascii="Arial" w:hAnsi="Arial" w:cs="Arial"/>
          <w:color w:val="000000"/>
        </w:rPr>
        <w:t xml:space="preserve"> republics issued by the Slovenian administrative authorities should be kept and their passports revoked and destroyed.</w:t>
      </w:r>
    </w:p>
    <w:p w:rsidR="00BB4A6D" w:rsidRDefault="00BB4A6D" w:rsidP="00BB4A6D">
      <w:pPr>
        <w:pStyle w:val="s30eec3f8"/>
        <w:shd w:val="clear" w:color="auto" w:fill="FFFFFF"/>
        <w:spacing w:before="0" w:beforeAutospacing="0" w:after="0" w:afterAutospacing="0" w:line="270" w:lineRule="atLeast"/>
        <w:ind w:firstLine="284"/>
        <w:jc w:val="both"/>
        <w:rPr>
          <w:rFonts w:ascii="Arial" w:hAnsi="Arial" w:cs="Arial"/>
          <w:color w:val="000000"/>
          <w:sz w:val="17"/>
          <w:szCs w:val="17"/>
        </w:rPr>
      </w:pPr>
      <w:r>
        <w:rPr>
          <w:rStyle w:val="sb8d990e2"/>
          <w:rFonts w:ascii="Arial" w:hAnsi="Arial" w:cs="Arial"/>
          <w:color w:val="000000"/>
        </w:rPr>
        <w:t>On 26 February 1992,</w:t>
      </w:r>
      <w:r>
        <w:rPr>
          <w:rStyle w:val="apple-converted-space"/>
          <w:rFonts w:ascii="Arial" w:hAnsi="Arial" w:cs="Arial"/>
          <w:color w:val="000000"/>
        </w:rPr>
        <w:t> </w:t>
      </w:r>
      <w:r>
        <w:rPr>
          <w:rStyle w:val="sb8d990e2"/>
          <w:rFonts w:ascii="Arial" w:hAnsi="Arial" w:cs="Arial"/>
          <w:color w:val="000000"/>
        </w:rPr>
        <w:t xml:space="preserve">the municipal administrative authorities removed those who had not applied for or obtained </w:t>
      </w:r>
      <w:r w:rsidR="0038711F">
        <w:rPr>
          <w:rStyle w:val="sb8d990e2"/>
          <w:rFonts w:ascii="Arial" w:hAnsi="Arial" w:cs="Arial"/>
          <w:color w:val="000000"/>
        </w:rPr>
        <w:t>Republic</w:t>
      </w:r>
      <w:r>
        <w:rPr>
          <w:rStyle w:val="sb8d990e2"/>
          <w:rFonts w:ascii="Arial" w:hAnsi="Arial" w:cs="Arial"/>
          <w:color w:val="000000"/>
        </w:rPr>
        <w:t xml:space="preserve"> citizenship from the Register of Permanent Residents and,</w:t>
      </w:r>
      <w:r>
        <w:rPr>
          <w:rStyle w:val="apple-converted-space"/>
          <w:rFonts w:ascii="Arial" w:hAnsi="Arial" w:cs="Arial"/>
          <w:color w:val="000000"/>
        </w:rPr>
        <w:t> </w:t>
      </w:r>
      <w:r>
        <w:rPr>
          <w:rStyle w:val="sb8d990e2"/>
          <w:rFonts w:ascii="Arial" w:hAnsi="Arial" w:cs="Arial"/>
          <w:color w:val="000000"/>
        </w:rPr>
        <w:t>according to the Government,</w:t>
      </w:r>
      <w:r>
        <w:rPr>
          <w:rStyle w:val="apple-converted-space"/>
          <w:rFonts w:ascii="Arial" w:hAnsi="Arial" w:cs="Arial"/>
          <w:color w:val="000000"/>
        </w:rPr>
        <w:t> </w:t>
      </w:r>
      <w:r>
        <w:rPr>
          <w:rStyle w:val="sb8d990e2"/>
          <w:rFonts w:ascii="Arial" w:hAnsi="Arial" w:cs="Arial"/>
          <w:color w:val="000000"/>
        </w:rPr>
        <w:t>transferred them into the Register of Aliens without a Residence Permit.</w:t>
      </w:r>
    </w:p>
    <w:p w:rsidR="00BB4A6D" w:rsidRDefault="00BB4A6D" w:rsidP="00BB4A6D">
      <w:pPr>
        <w:pStyle w:val="s30eec3f8"/>
        <w:shd w:val="clear" w:color="auto" w:fill="FFFFFF"/>
        <w:spacing w:before="0" w:beforeAutospacing="0" w:after="0" w:afterAutospacing="0" w:line="270" w:lineRule="atLeast"/>
        <w:ind w:firstLine="284"/>
        <w:jc w:val="both"/>
        <w:rPr>
          <w:rFonts w:ascii="Arial" w:hAnsi="Arial" w:cs="Arial"/>
          <w:color w:val="000000"/>
          <w:sz w:val="17"/>
          <w:szCs w:val="17"/>
        </w:rPr>
      </w:pPr>
      <w:r>
        <w:rPr>
          <w:rStyle w:val="sb8d990e2"/>
          <w:rFonts w:ascii="Arial" w:hAnsi="Arial" w:cs="Arial"/>
          <w:color w:val="000000"/>
        </w:rPr>
        <w:t xml:space="preserve">On 27 February 1992 the Ministry indicated in its instructions to the municipal administrative authorities that it would be necessary to regulate the legal status of these </w:t>
      </w:r>
      <w:r>
        <w:rPr>
          <w:rStyle w:val="sb8d990e2"/>
          <w:rFonts w:ascii="Arial" w:hAnsi="Arial" w:cs="Arial"/>
          <w:color w:val="000000"/>
        </w:rPr>
        <w:lastRenderedPageBreak/>
        <w:t>persons. It drew their attention to the fact that numerous problems were expected to arise; the legal status of the persons concerned should be regulated and,</w:t>
      </w:r>
      <w:r>
        <w:rPr>
          <w:rStyle w:val="apple-converted-space"/>
          <w:rFonts w:ascii="Arial" w:hAnsi="Arial" w:cs="Arial"/>
          <w:color w:val="000000"/>
        </w:rPr>
        <w:t> </w:t>
      </w:r>
      <w:r>
        <w:rPr>
          <w:rStyle w:val="sb8d990e2"/>
          <w:rFonts w:ascii="Arial" w:hAnsi="Arial" w:cs="Arial"/>
          <w:color w:val="000000"/>
        </w:rPr>
        <w:t>in parallel,</w:t>
      </w:r>
      <w:r>
        <w:rPr>
          <w:rStyle w:val="apple-converted-space"/>
          <w:rFonts w:ascii="Arial" w:hAnsi="Arial" w:cs="Arial"/>
          <w:color w:val="000000"/>
        </w:rPr>
        <w:t> </w:t>
      </w:r>
      <w:r>
        <w:rPr>
          <w:rStyle w:val="sb8d990e2"/>
          <w:rFonts w:ascii="Arial" w:hAnsi="Arial" w:cs="Arial"/>
          <w:color w:val="000000"/>
        </w:rPr>
        <w:t>“the clearing of records” should be undertaken. In addition,</w:t>
      </w:r>
      <w:r>
        <w:rPr>
          <w:rStyle w:val="apple-converted-space"/>
          <w:rFonts w:ascii="Arial" w:hAnsi="Arial" w:cs="Arial"/>
          <w:color w:val="000000"/>
        </w:rPr>
        <w:t> </w:t>
      </w:r>
      <w:r>
        <w:rPr>
          <w:rStyle w:val="sb8d990e2"/>
          <w:rFonts w:ascii="Arial" w:hAnsi="Arial" w:cs="Arial"/>
          <w:color w:val="000000"/>
        </w:rPr>
        <w:t>the Ministry pointed out that the papers of such persons,</w:t>
      </w:r>
      <w:r>
        <w:rPr>
          <w:rStyle w:val="apple-converted-space"/>
          <w:rFonts w:ascii="Arial" w:hAnsi="Arial" w:cs="Arial"/>
          <w:color w:val="000000"/>
        </w:rPr>
        <w:t> </w:t>
      </w:r>
      <w:r>
        <w:rPr>
          <w:rStyle w:val="sb8d990e2"/>
          <w:rFonts w:ascii="Arial" w:hAnsi="Arial" w:cs="Arial"/>
          <w:color w:val="000000"/>
        </w:rPr>
        <w:t xml:space="preserve">even if issued by the </w:t>
      </w:r>
      <w:r w:rsidR="0038711F">
        <w:rPr>
          <w:rStyle w:val="sb8d990e2"/>
          <w:rFonts w:ascii="Arial" w:hAnsi="Arial" w:cs="Arial"/>
          <w:color w:val="000000"/>
        </w:rPr>
        <w:t>Republic</w:t>
      </w:r>
      <w:r>
        <w:rPr>
          <w:rStyle w:val="sb8d990e2"/>
          <w:rFonts w:ascii="Arial" w:hAnsi="Arial" w:cs="Arial"/>
          <w:color w:val="000000"/>
        </w:rPr>
        <w:t xml:space="preserve"> authorities and formally valid,</w:t>
      </w:r>
      <w:r>
        <w:rPr>
          <w:rStyle w:val="apple-converted-space"/>
          <w:rFonts w:ascii="Arial" w:hAnsi="Arial" w:cs="Arial"/>
          <w:color w:val="000000"/>
        </w:rPr>
        <w:t> </w:t>
      </w:r>
      <w:r>
        <w:rPr>
          <w:rStyle w:val="sb8d990e2"/>
          <w:rFonts w:ascii="Arial" w:hAnsi="Arial" w:cs="Arial"/>
          <w:color w:val="000000"/>
        </w:rPr>
        <w:t>would in fact become invalid owing to the persons’ change in status</w:t>
      </w:r>
      <w:r>
        <w:rPr>
          <w:rStyle w:val="apple-converted-space"/>
          <w:rFonts w:ascii="Arial" w:hAnsi="Arial" w:cs="Arial"/>
          <w:color w:val="000000"/>
        </w:rPr>
        <w:t> </w:t>
      </w:r>
      <w:r>
        <w:rPr>
          <w:rStyle w:val="s6b621b36"/>
          <w:rFonts w:ascii="Arial" w:hAnsi="Arial" w:cs="Arial"/>
          <w:i/>
          <w:iCs/>
          <w:color w:val="000000"/>
        </w:rPr>
        <w:t>ex lege</w:t>
      </w:r>
      <w:r>
        <w:rPr>
          <w:rStyle w:val="sb8d990e2"/>
          <w:rFonts w:ascii="Arial" w:hAnsi="Arial" w:cs="Arial"/>
          <w:color w:val="000000"/>
        </w:rPr>
        <w:t>.</w:t>
      </w:r>
    </w:p>
    <w:p w:rsidR="00BB4A6D" w:rsidRDefault="00BB4A6D" w:rsidP="00BB4A6D">
      <w:pPr>
        <w:pStyle w:val="s30eec3f8"/>
        <w:shd w:val="clear" w:color="auto" w:fill="FFFFFF"/>
        <w:spacing w:before="0" w:beforeAutospacing="0" w:after="0" w:afterAutospacing="0" w:line="270" w:lineRule="atLeast"/>
        <w:ind w:firstLine="284"/>
        <w:jc w:val="both"/>
        <w:rPr>
          <w:rFonts w:ascii="Arial" w:hAnsi="Arial" w:cs="Arial"/>
          <w:color w:val="000000"/>
          <w:sz w:val="17"/>
          <w:szCs w:val="17"/>
        </w:rPr>
      </w:pPr>
      <w:r>
        <w:rPr>
          <w:rStyle w:val="sb8d990e2"/>
          <w:rFonts w:ascii="Arial" w:hAnsi="Arial" w:cs="Arial"/>
          <w:color w:val="000000"/>
        </w:rPr>
        <w:t>The persons whose names were removed from the Register received no official notification. They only subsequently became aware that they had become aliens,</w:t>
      </w:r>
      <w:r>
        <w:rPr>
          <w:rStyle w:val="apple-converted-space"/>
          <w:rFonts w:ascii="Arial" w:hAnsi="Arial" w:cs="Arial"/>
          <w:color w:val="000000"/>
        </w:rPr>
        <w:t> </w:t>
      </w:r>
      <w:r>
        <w:rPr>
          <w:rStyle w:val="sb8d990e2"/>
          <w:rFonts w:ascii="Arial" w:hAnsi="Arial" w:cs="Arial"/>
          <w:color w:val="000000"/>
        </w:rPr>
        <w:t>when,</w:t>
      </w:r>
      <w:r>
        <w:rPr>
          <w:rStyle w:val="apple-converted-space"/>
          <w:rFonts w:ascii="Arial" w:hAnsi="Arial" w:cs="Arial"/>
          <w:color w:val="000000"/>
        </w:rPr>
        <w:t> </w:t>
      </w:r>
      <w:r>
        <w:rPr>
          <w:rStyle w:val="sb8d990e2"/>
          <w:rFonts w:ascii="Arial" w:hAnsi="Arial" w:cs="Arial"/>
          <w:color w:val="000000"/>
        </w:rPr>
        <w:t>for example,</w:t>
      </w:r>
      <w:r>
        <w:rPr>
          <w:rStyle w:val="apple-converted-space"/>
          <w:rFonts w:ascii="Arial" w:hAnsi="Arial" w:cs="Arial"/>
          <w:color w:val="000000"/>
        </w:rPr>
        <w:t> </w:t>
      </w:r>
      <w:r>
        <w:rPr>
          <w:rStyle w:val="sb8d990e2"/>
          <w:rFonts w:ascii="Arial" w:hAnsi="Arial" w:cs="Arial"/>
          <w:color w:val="000000"/>
        </w:rPr>
        <w:t>they attempted to renew their personal documents (personal identification card,</w:t>
      </w:r>
      <w:r>
        <w:rPr>
          <w:rStyle w:val="apple-converted-space"/>
          <w:rFonts w:ascii="Arial" w:hAnsi="Arial" w:cs="Arial"/>
          <w:color w:val="000000"/>
        </w:rPr>
        <w:t> </w:t>
      </w:r>
      <w:r>
        <w:rPr>
          <w:rStyle w:val="sb8d990e2"/>
          <w:rFonts w:ascii="Arial" w:hAnsi="Arial" w:cs="Arial"/>
          <w:color w:val="000000"/>
        </w:rPr>
        <w:t>passport,</w:t>
      </w:r>
      <w:r>
        <w:rPr>
          <w:rStyle w:val="apple-converted-space"/>
          <w:rFonts w:ascii="Arial" w:hAnsi="Arial" w:cs="Arial"/>
          <w:color w:val="000000"/>
        </w:rPr>
        <w:t> </w:t>
      </w:r>
      <w:r>
        <w:rPr>
          <w:rStyle w:val="sb8d990e2"/>
          <w:rFonts w:ascii="Arial" w:hAnsi="Arial" w:cs="Arial"/>
          <w:color w:val="000000"/>
        </w:rPr>
        <w:t xml:space="preserve">driving licence). </w:t>
      </w:r>
    </w:p>
    <w:p w:rsidR="00BB4A6D" w:rsidRDefault="00BB4A6D" w:rsidP="00BB4A6D">
      <w:pPr>
        <w:pStyle w:val="s30eec3f8"/>
        <w:shd w:val="clear" w:color="auto" w:fill="FFFFFF"/>
        <w:spacing w:before="0" w:beforeAutospacing="0" w:after="0" w:afterAutospacing="0" w:line="270" w:lineRule="atLeast"/>
        <w:ind w:firstLine="284"/>
        <w:jc w:val="both"/>
        <w:rPr>
          <w:rFonts w:ascii="Arial" w:hAnsi="Arial" w:cs="Arial"/>
          <w:color w:val="000000"/>
          <w:sz w:val="17"/>
          <w:szCs w:val="17"/>
        </w:rPr>
      </w:pPr>
      <w:r>
        <w:rPr>
          <w:rStyle w:val="sb8d990e2"/>
          <w:rFonts w:ascii="Arial" w:hAnsi="Arial" w:cs="Arial"/>
          <w:color w:val="000000"/>
        </w:rPr>
        <w:t>According to official data from 2002,</w:t>
      </w:r>
      <w:r>
        <w:rPr>
          <w:rStyle w:val="apple-converted-space"/>
          <w:rFonts w:ascii="Arial" w:hAnsi="Arial" w:cs="Arial"/>
          <w:color w:val="000000"/>
        </w:rPr>
        <w:t> </w:t>
      </w:r>
      <w:r>
        <w:rPr>
          <w:rStyle w:val="sb8d990e2"/>
          <w:rFonts w:ascii="Arial" w:hAnsi="Arial" w:cs="Arial"/>
          <w:color w:val="000000"/>
        </w:rPr>
        <w:t xml:space="preserve">the number of former </w:t>
      </w:r>
      <w:r w:rsidR="0038711F">
        <w:rPr>
          <w:rStyle w:val="sb8d990e2"/>
          <w:rFonts w:ascii="Arial" w:hAnsi="Arial" w:cs="Arial"/>
          <w:color w:val="000000"/>
        </w:rPr>
        <w:t>Republic</w:t>
      </w:r>
      <w:r>
        <w:rPr>
          <w:rStyle w:val="sb8d990e2"/>
          <w:rFonts w:ascii="Arial" w:hAnsi="Arial" w:cs="Arial"/>
          <w:color w:val="000000"/>
        </w:rPr>
        <w:t xml:space="preserve"> citizens who had lost their permanent residence status on 26 February 1992 amounted to 18,305,</w:t>
      </w:r>
      <w:r>
        <w:rPr>
          <w:rStyle w:val="apple-converted-space"/>
          <w:rFonts w:ascii="Arial" w:hAnsi="Arial" w:cs="Arial"/>
          <w:color w:val="000000"/>
        </w:rPr>
        <w:t> </w:t>
      </w:r>
      <w:r>
        <w:rPr>
          <w:rStyle w:val="sb8d990e2"/>
          <w:rFonts w:ascii="Arial" w:hAnsi="Arial" w:cs="Arial"/>
          <w:color w:val="000000"/>
        </w:rPr>
        <w:t>of whom approximately 2,400 had been refused citizenship. The</w:t>
      </w:r>
      <w:r w:rsidR="0038711F">
        <w:rPr>
          <w:rStyle w:val="sb8d990e2"/>
          <w:rFonts w:ascii="Arial" w:hAnsi="Arial" w:cs="Arial"/>
          <w:color w:val="000000"/>
        </w:rPr>
        <w:t>y became known as the “erased”</w:t>
      </w:r>
      <w:r>
        <w:rPr>
          <w:rStyle w:val="sb8d990e2"/>
          <w:rFonts w:ascii="Arial" w:hAnsi="Arial" w:cs="Arial"/>
          <w:color w:val="000000"/>
        </w:rPr>
        <w:t>,</w:t>
      </w:r>
      <w:r>
        <w:rPr>
          <w:rStyle w:val="apple-converted-space"/>
          <w:rFonts w:ascii="Arial" w:hAnsi="Arial" w:cs="Arial"/>
          <w:color w:val="000000"/>
        </w:rPr>
        <w:t> </w:t>
      </w:r>
      <w:r>
        <w:rPr>
          <w:rStyle w:val="sb8d990e2"/>
          <w:rFonts w:ascii="Arial" w:hAnsi="Arial" w:cs="Arial"/>
          <w:color w:val="000000"/>
        </w:rPr>
        <w:t>and included the applicants in the present case.</w:t>
      </w:r>
    </w:p>
    <w:p w:rsidR="00BB4A6D" w:rsidRDefault="00BB4A6D" w:rsidP="00BB4A6D">
      <w:pPr>
        <w:pStyle w:val="s30eec3f8"/>
        <w:shd w:val="clear" w:color="auto" w:fill="FFFFFF"/>
        <w:spacing w:before="0" w:beforeAutospacing="0" w:after="0" w:afterAutospacing="0" w:line="270" w:lineRule="atLeast"/>
        <w:ind w:firstLine="284"/>
        <w:jc w:val="both"/>
        <w:rPr>
          <w:rFonts w:ascii="Arial" w:hAnsi="Arial" w:cs="Arial"/>
          <w:color w:val="000000"/>
          <w:sz w:val="17"/>
          <w:szCs w:val="17"/>
        </w:rPr>
      </w:pPr>
      <w:r>
        <w:rPr>
          <w:rStyle w:val="sb8d990e2"/>
          <w:rFonts w:ascii="Arial" w:hAnsi="Arial" w:cs="Arial"/>
          <w:color w:val="000000"/>
        </w:rPr>
        <w:t>As a result,</w:t>
      </w:r>
      <w:r>
        <w:rPr>
          <w:rStyle w:val="apple-converted-space"/>
          <w:rFonts w:ascii="Arial" w:hAnsi="Arial" w:cs="Arial"/>
          <w:color w:val="000000"/>
        </w:rPr>
        <w:t> </w:t>
      </w:r>
      <w:r>
        <w:rPr>
          <w:rStyle w:val="sb8d990e2"/>
          <w:rFonts w:ascii="Arial" w:hAnsi="Arial" w:cs="Arial"/>
          <w:color w:val="000000"/>
        </w:rPr>
        <w:t>the “erased” became aliens or stateless persons illegally residing in</w:t>
      </w:r>
      <w:r>
        <w:rPr>
          <w:rStyle w:val="apple-converted-space"/>
          <w:rFonts w:ascii="Arial" w:hAnsi="Arial" w:cs="Arial"/>
          <w:color w:val="000000"/>
        </w:rPr>
        <w:t> </w:t>
      </w:r>
      <w:r w:rsidR="0038711F">
        <w:rPr>
          <w:rStyle w:val="sb8d990e2"/>
          <w:rFonts w:ascii="Arial" w:hAnsi="Arial" w:cs="Arial"/>
          <w:color w:val="000000"/>
        </w:rPr>
        <w:t>the Republic</w:t>
      </w:r>
      <w:r>
        <w:rPr>
          <w:rStyle w:val="sb8d990e2"/>
          <w:rFonts w:ascii="Arial" w:hAnsi="Arial" w:cs="Arial"/>
          <w:color w:val="000000"/>
        </w:rPr>
        <w:t>. In general,</w:t>
      </w:r>
      <w:r>
        <w:rPr>
          <w:rStyle w:val="apple-converted-space"/>
          <w:rFonts w:ascii="Arial" w:hAnsi="Arial" w:cs="Arial"/>
          <w:color w:val="000000"/>
        </w:rPr>
        <w:t> </w:t>
      </w:r>
      <w:r>
        <w:rPr>
          <w:rStyle w:val="sb8d990e2"/>
          <w:rFonts w:ascii="Arial" w:hAnsi="Arial" w:cs="Arial"/>
          <w:color w:val="000000"/>
        </w:rPr>
        <w:t>they had difficulties in keeping their jobs and driving licences and obtaining retirement pensions. Nor were they able to leave the country,</w:t>
      </w:r>
      <w:r>
        <w:rPr>
          <w:rStyle w:val="apple-converted-space"/>
          <w:rFonts w:ascii="Arial" w:hAnsi="Arial" w:cs="Arial"/>
          <w:color w:val="000000"/>
        </w:rPr>
        <w:t> </w:t>
      </w:r>
      <w:r>
        <w:rPr>
          <w:rStyle w:val="sb8d990e2"/>
          <w:rFonts w:ascii="Arial" w:hAnsi="Arial" w:cs="Arial"/>
          <w:color w:val="000000"/>
        </w:rPr>
        <w:t>because they could not re-enter without valid documents. Many families became divided,</w:t>
      </w:r>
      <w:r>
        <w:rPr>
          <w:rStyle w:val="apple-converted-space"/>
          <w:rFonts w:ascii="Arial" w:hAnsi="Arial" w:cs="Arial"/>
          <w:color w:val="000000"/>
        </w:rPr>
        <w:t> </w:t>
      </w:r>
      <w:r>
        <w:rPr>
          <w:rStyle w:val="sb8d990e2"/>
          <w:rFonts w:ascii="Arial" w:hAnsi="Arial" w:cs="Arial"/>
          <w:color w:val="000000"/>
        </w:rPr>
        <w:t>with some of their members in</w:t>
      </w:r>
      <w:r>
        <w:rPr>
          <w:rStyle w:val="apple-converted-space"/>
          <w:rFonts w:ascii="Arial" w:hAnsi="Arial" w:cs="Arial"/>
          <w:color w:val="000000"/>
        </w:rPr>
        <w:t> </w:t>
      </w:r>
      <w:r w:rsidR="0038711F">
        <w:rPr>
          <w:rStyle w:val="sb8d990e2"/>
          <w:rFonts w:ascii="Arial" w:hAnsi="Arial" w:cs="Arial"/>
          <w:color w:val="000000"/>
        </w:rPr>
        <w:t>the Republic</w:t>
      </w:r>
      <w:r>
        <w:rPr>
          <w:rStyle w:val="apple-converted-space"/>
          <w:rFonts w:ascii="Arial" w:hAnsi="Arial" w:cs="Arial"/>
          <w:color w:val="000000"/>
        </w:rPr>
        <w:t> </w:t>
      </w:r>
      <w:r>
        <w:rPr>
          <w:rStyle w:val="sb8d990e2"/>
          <w:rFonts w:ascii="Arial" w:hAnsi="Arial" w:cs="Arial"/>
          <w:color w:val="000000"/>
        </w:rPr>
        <w:t xml:space="preserve">and others in one of the other successor States to the former </w:t>
      </w:r>
      <w:r w:rsidR="0038711F">
        <w:rPr>
          <w:rStyle w:val="sb8d990e2"/>
          <w:rFonts w:ascii="Arial" w:hAnsi="Arial" w:cs="Arial"/>
          <w:color w:val="000000"/>
        </w:rPr>
        <w:t>Federation</w:t>
      </w:r>
      <w:r>
        <w:rPr>
          <w:rStyle w:val="sb8d990e2"/>
          <w:rFonts w:ascii="Arial" w:hAnsi="Arial" w:cs="Arial"/>
          <w:color w:val="000000"/>
        </w:rPr>
        <w:t>. Among the “erased” were 5,360 minors. In most cases their identity papers were taken away. Some of the “erased” voluntarily left</w:t>
      </w:r>
      <w:r>
        <w:rPr>
          <w:rStyle w:val="apple-converted-space"/>
          <w:rFonts w:ascii="Arial" w:hAnsi="Arial" w:cs="Arial"/>
          <w:color w:val="000000"/>
        </w:rPr>
        <w:t> </w:t>
      </w:r>
      <w:r w:rsidR="0038711F">
        <w:rPr>
          <w:rStyle w:val="sb8d990e2"/>
          <w:rFonts w:ascii="Arial" w:hAnsi="Arial" w:cs="Arial"/>
          <w:color w:val="000000"/>
        </w:rPr>
        <w:t>the Republic</w:t>
      </w:r>
      <w:r>
        <w:rPr>
          <w:rStyle w:val="sb8d990e2"/>
          <w:rFonts w:ascii="Arial" w:hAnsi="Arial" w:cs="Arial"/>
          <w:color w:val="000000"/>
        </w:rPr>
        <w:t>. Some were served w</w:t>
      </w:r>
      <w:r w:rsidR="0038711F">
        <w:rPr>
          <w:rStyle w:val="sb8d990e2"/>
          <w:rFonts w:ascii="Arial" w:hAnsi="Arial" w:cs="Arial"/>
          <w:color w:val="000000"/>
        </w:rPr>
        <w:t>ith removal orders and deported</w:t>
      </w:r>
      <w:r>
        <w:rPr>
          <w:rStyle w:val="sb8d990e2"/>
          <w:rFonts w:ascii="Arial" w:hAnsi="Arial" w:cs="Arial"/>
          <w:color w:val="000000"/>
        </w:rPr>
        <w:t>.</w:t>
      </w:r>
    </w:p>
    <w:p w:rsidR="00647BA0" w:rsidRDefault="00E364B1" w:rsidP="00DB2E30">
      <w:pPr>
        <w:pStyle w:val="s30eec3f8"/>
        <w:shd w:val="clear" w:color="auto" w:fill="FFFFFF"/>
        <w:spacing w:before="0" w:beforeAutospacing="0" w:after="0" w:afterAutospacing="0" w:line="270" w:lineRule="atLeast"/>
        <w:ind w:firstLine="284"/>
        <w:jc w:val="both"/>
        <w:rPr>
          <w:rStyle w:val="sb8d990e2"/>
          <w:rFonts w:ascii="Arial" w:hAnsi="Arial" w:cs="Arial"/>
          <w:color w:val="000000"/>
        </w:rPr>
      </w:pPr>
      <w:r>
        <w:rPr>
          <w:rStyle w:val="sb8d990e2"/>
          <w:rFonts w:ascii="Arial" w:hAnsi="Arial" w:cs="Arial"/>
          <w:color w:val="000000"/>
          <w:shd w:val="clear" w:color="auto" w:fill="FFFFFF"/>
        </w:rPr>
        <w:t>The applicants claimed that in enjoying their rights under Article 8 of the Convention,</w:t>
      </w:r>
      <w:r>
        <w:rPr>
          <w:rStyle w:val="apple-converted-space"/>
          <w:rFonts w:ascii="Arial" w:hAnsi="Arial" w:cs="Arial"/>
          <w:color w:val="000000"/>
          <w:shd w:val="clear" w:color="auto" w:fill="FFFFFF"/>
        </w:rPr>
        <w:t> </w:t>
      </w:r>
      <w:r>
        <w:rPr>
          <w:rStyle w:val="sb8d990e2"/>
          <w:rFonts w:ascii="Arial" w:hAnsi="Arial" w:cs="Arial"/>
          <w:color w:val="000000"/>
          <w:shd w:val="clear" w:color="auto" w:fill="FFFFFF"/>
        </w:rPr>
        <w:t>they had been discriminated against on the ground of their national origin,</w:t>
      </w:r>
      <w:r>
        <w:rPr>
          <w:rStyle w:val="apple-converted-space"/>
          <w:rFonts w:ascii="Arial" w:hAnsi="Arial" w:cs="Arial"/>
          <w:color w:val="000000"/>
          <w:shd w:val="clear" w:color="auto" w:fill="FFFFFF"/>
        </w:rPr>
        <w:t> </w:t>
      </w:r>
      <w:r>
        <w:rPr>
          <w:rStyle w:val="sb8d990e2"/>
          <w:rFonts w:ascii="Arial" w:hAnsi="Arial" w:cs="Arial"/>
          <w:color w:val="000000"/>
          <w:shd w:val="clear" w:color="auto" w:fill="FFFFFF"/>
        </w:rPr>
        <w:t>when compared to other foreign citizens</w:t>
      </w:r>
      <w:r>
        <w:rPr>
          <w:rStyle w:val="apple-converted-space"/>
          <w:rFonts w:ascii="Arial" w:hAnsi="Arial" w:cs="Arial"/>
          <w:color w:val="000000"/>
          <w:shd w:val="clear" w:color="auto" w:fill="FFFFFF"/>
        </w:rPr>
        <w:t> </w:t>
      </w:r>
      <w:r>
        <w:rPr>
          <w:rStyle w:val="sb8d990e2"/>
          <w:rFonts w:ascii="Arial" w:hAnsi="Arial" w:cs="Arial"/>
          <w:color w:val="000000"/>
          <w:shd w:val="clear" w:color="auto" w:fill="FFFFFF"/>
        </w:rPr>
        <w:t>(the so-called “real” aliens)</w:t>
      </w:r>
      <w:r>
        <w:rPr>
          <w:rStyle w:val="apple-converted-space"/>
          <w:rFonts w:ascii="Arial" w:hAnsi="Arial" w:cs="Arial"/>
          <w:color w:val="000000"/>
          <w:shd w:val="clear" w:color="auto" w:fill="FFFFFF"/>
        </w:rPr>
        <w:t> </w:t>
      </w:r>
      <w:r>
        <w:rPr>
          <w:rStyle w:val="sb8d990e2"/>
          <w:rFonts w:ascii="Arial" w:hAnsi="Arial" w:cs="Arial"/>
          <w:color w:val="000000"/>
          <w:shd w:val="clear" w:color="auto" w:fill="FFFFFF"/>
        </w:rPr>
        <w:t>who continued to live in</w:t>
      </w:r>
      <w:r>
        <w:rPr>
          <w:rStyle w:val="apple-converted-space"/>
          <w:rFonts w:ascii="Arial" w:hAnsi="Arial" w:cs="Arial"/>
          <w:color w:val="000000"/>
          <w:shd w:val="clear" w:color="auto" w:fill="FFFFFF"/>
        </w:rPr>
        <w:t> </w:t>
      </w:r>
      <w:r>
        <w:rPr>
          <w:rStyle w:val="sb8d990e2"/>
          <w:rFonts w:ascii="Arial" w:hAnsi="Arial" w:cs="Arial"/>
          <w:color w:val="000000"/>
          <w:shd w:val="clear" w:color="auto" w:fill="FFFFFF"/>
        </w:rPr>
        <w:t>the Republic</w:t>
      </w:r>
      <w:r>
        <w:rPr>
          <w:rStyle w:val="apple-converted-space"/>
          <w:rFonts w:ascii="Arial" w:hAnsi="Arial" w:cs="Arial"/>
          <w:color w:val="000000"/>
          <w:shd w:val="clear" w:color="auto" w:fill="FFFFFF"/>
        </w:rPr>
        <w:t> </w:t>
      </w:r>
      <w:r>
        <w:rPr>
          <w:rStyle w:val="sb8d990e2"/>
          <w:rFonts w:ascii="Arial" w:hAnsi="Arial" w:cs="Arial"/>
          <w:color w:val="000000"/>
          <w:shd w:val="clear" w:color="auto" w:fill="FFFFFF"/>
        </w:rPr>
        <w:t>on the basis of temporary or permanent residence permits.</w:t>
      </w:r>
    </w:p>
    <w:sectPr w:rsidR="00647BA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001E" w:rsidRDefault="0054001E" w:rsidP="00AD2AA0">
      <w:pPr>
        <w:spacing w:after="0" w:line="240" w:lineRule="auto"/>
      </w:pPr>
      <w:r>
        <w:separator/>
      </w:r>
    </w:p>
  </w:endnote>
  <w:endnote w:type="continuationSeparator" w:id="0">
    <w:p w:rsidR="0054001E" w:rsidRDefault="0054001E" w:rsidP="00AD2A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001E" w:rsidRDefault="0054001E" w:rsidP="00AD2AA0">
      <w:pPr>
        <w:spacing w:after="0" w:line="240" w:lineRule="auto"/>
      </w:pPr>
      <w:r>
        <w:separator/>
      </w:r>
    </w:p>
  </w:footnote>
  <w:footnote w:type="continuationSeparator" w:id="0">
    <w:p w:rsidR="0054001E" w:rsidRDefault="0054001E" w:rsidP="00AD2A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sb8d990e2"/>
        <w:rFonts w:ascii="Arial" w:eastAsia="Times New Roman" w:hAnsi="Arial" w:cs="Arial"/>
        <w:b/>
        <w:color w:val="000000"/>
        <w:sz w:val="24"/>
        <w:szCs w:val="24"/>
      </w:rPr>
      <w:alias w:val="Title"/>
      <w:id w:val="77738743"/>
      <w:placeholder>
        <w:docPart w:val="9FE2D30274AE4A199C356F4F69034F6C"/>
      </w:placeholder>
      <w:dataBinding w:prefixMappings="xmlns:ns0='http://schemas.openxmlformats.org/package/2006/metadata/core-properties' xmlns:ns1='http://purl.org/dc/elements/1.1/'" w:xpath="/ns0:coreProperties[1]/ns1:title[1]" w:storeItemID="{6C3C8BC8-F283-45AE-878A-BAB7291924A1}"/>
      <w:text/>
    </w:sdtPr>
    <w:sdtEndPr>
      <w:rPr>
        <w:rStyle w:val="sb8d990e2"/>
      </w:rPr>
    </w:sdtEndPr>
    <w:sdtContent>
      <w:p w:rsidR="00AD2AA0" w:rsidRDefault="00AD2AA0">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sidRPr="00AD2AA0">
          <w:rPr>
            <w:rStyle w:val="sb8d990e2"/>
            <w:rFonts w:ascii="Arial" w:eastAsia="Times New Roman" w:hAnsi="Arial" w:cs="Arial"/>
            <w:b/>
            <w:color w:val="000000"/>
            <w:sz w:val="24"/>
            <w:szCs w:val="24"/>
          </w:rPr>
          <w:t>Direct and indirect discrimination and instigation to discrimination</w:t>
        </w:r>
      </w:p>
    </w:sdtContent>
  </w:sdt>
  <w:p w:rsidR="00AD2AA0" w:rsidRDefault="00AD2A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E30"/>
    <w:rsid w:val="0038711F"/>
    <w:rsid w:val="003E0752"/>
    <w:rsid w:val="004847F0"/>
    <w:rsid w:val="0054001E"/>
    <w:rsid w:val="00647BA0"/>
    <w:rsid w:val="00733458"/>
    <w:rsid w:val="00A3069B"/>
    <w:rsid w:val="00AD2AA0"/>
    <w:rsid w:val="00AD44A3"/>
    <w:rsid w:val="00BB4A6D"/>
    <w:rsid w:val="00C77633"/>
    <w:rsid w:val="00DB2E30"/>
    <w:rsid w:val="00E36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30eec3f8">
    <w:name w:val="s30eec3f8"/>
    <w:basedOn w:val="Normal"/>
    <w:rsid w:val="00DB2E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DB2E30"/>
  </w:style>
  <w:style w:type="character" w:customStyle="1" w:styleId="apple-converted-space">
    <w:name w:val="apple-converted-space"/>
    <w:basedOn w:val="DefaultParagraphFont"/>
    <w:rsid w:val="00DB2E30"/>
  </w:style>
  <w:style w:type="character" w:customStyle="1" w:styleId="s6b621b36">
    <w:name w:val="s6b621b36"/>
    <w:basedOn w:val="DefaultParagraphFont"/>
    <w:rsid w:val="00DB2E30"/>
  </w:style>
  <w:style w:type="character" w:customStyle="1" w:styleId="sf8bfa2bc">
    <w:name w:val="sf8bfa2bc"/>
    <w:basedOn w:val="DefaultParagraphFont"/>
    <w:rsid w:val="00647BA0"/>
  </w:style>
  <w:style w:type="character" w:customStyle="1" w:styleId="s7d2086b4">
    <w:name w:val="s7d2086b4"/>
    <w:basedOn w:val="DefaultParagraphFont"/>
    <w:rsid w:val="00647BA0"/>
  </w:style>
  <w:style w:type="paragraph" w:customStyle="1" w:styleId="s70227c73">
    <w:name w:val="s70227c73"/>
    <w:basedOn w:val="Normal"/>
    <w:rsid w:val="00647BA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D2A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2AA0"/>
  </w:style>
  <w:style w:type="paragraph" w:styleId="Footer">
    <w:name w:val="footer"/>
    <w:basedOn w:val="Normal"/>
    <w:link w:val="FooterChar"/>
    <w:uiPriority w:val="99"/>
    <w:unhideWhenUsed/>
    <w:rsid w:val="00AD2A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2AA0"/>
  </w:style>
  <w:style w:type="paragraph" w:styleId="BalloonText">
    <w:name w:val="Balloon Text"/>
    <w:basedOn w:val="Normal"/>
    <w:link w:val="BalloonTextChar"/>
    <w:uiPriority w:val="99"/>
    <w:semiHidden/>
    <w:unhideWhenUsed/>
    <w:rsid w:val="00AD2A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2AA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30eec3f8">
    <w:name w:val="s30eec3f8"/>
    <w:basedOn w:val="Normal"/>
    <w:rsid w:val="00DB2E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DB2E30"/>
  </w:style>
  <w:style w:type="character" w:customStyle="1" w:styleId="apple-converted-space">
    <w:name w:val="apple-converted-space"/>
    <w:basedOn w:val="DefaultParagraphFont"/>
    <w:rsid w:val="00DB2E30"/>
  </w:style>
  <w:style w:type="character" w:customStyle="1" w:styleId="s6b621b36">
    <w:name w:val="s6b621b36"/>
    <w:basedOn w:val="DefaultParagraphFont"/>
    <w:rsid w:val="00DB2E30"/>
  </w:style>
  <w:style w:type="character" w:customStyle="1" w:styleId="sf8bfa2bc">
    <w:name w:val="sf8bfa2bc"/>
    <w:basedOn w:val="DefaultParagraphFont"/>
    <w:rsid w:val="00647BA0"/>
  </w:style>
  <w:style w:type="character" w:customStyle="1" w:styleId="s7d2086b4">
    <w:name w:val="s7d2086b4"/>
    <w:basedOn w:val="DefaultParagraphFont"/>
    <w:rsid w:val="00647BA0"/>
  </w:style>
  <w:style w:type="paragraph" w:customStyle="1" w:styleId="s70227c73">
    <w:name w:val="s70227c73"/>
    <w:basedOn w:val="Normal"/>
    <w:rsid w:val="00647BA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D2A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2AA0"/>
  </w:style>
  <w:style w:type="paragraph" w:styleId="Footer">
    <w:name w:val="footer"/>
    <w:basedOn w:val="Normal"/>
    <w:link w:val="FooterChar"/>
    <w:uiPriority w:val="99"/>
    <w:unhideWhenUsed/>
    <w:rsid w:val="00AD2A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2AA0"/>
  </w:style>
  <w:style w:type="paragraph" w:styleId="BalloonText">
    <w:name w:val="Balloon Text"/>
    <w:basedOn w:val="Normal"/>
    <w:link w:val="BalloonTextChar"/>
    <w:uiPriority w:val="99"/>
    <w:semiHidden/>
    <w:unhideWhenUsed/>
    <w:rsid w:val="00AD2A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2AA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5108463">
      <w:bodyDiv w:val="1"/>
      <w:marLeft w:val="0"/>
      <w:marRight w:val="0"/>
      <w:marTop w:val="0"/>
      <w:marBottom w:val="0"/>
      <w:divBdr>
        <w:top w:val="none" w:sz="0" w:space="0" w:color="auto"/>
        <w:left w:val="none" w:sz="0" w:space="0" w:color="auto"/>
        <w:bottom w:val="none" w:sz="0" w:space="0" w:color="auto"/>
        <w:right w:val="none" w:sz="0" w:space="0" w:color="auto"/>
      </w:divBdr>
    </w:div>
    <w:div w:id="1076783356">
      <w:bodyDiv w:val="1"/>
      <w:marLeft w:val="0"/>
      <w:marRight w:val="0"/>
      <w:marTop w:val="0"/>
      <w:marBottom w:val="0"/>
      <w:divBdr>
        <w:top w:val="none" w:sz="0" w:space="0" w:color="auto"/>
        <w:left w:val="none" w:sz="0" w:space="0" w:color="auto"/>
        <w:bottom w:val="none" w:sz="0" w:space="0" w:color="auto"/>
        <w:right w:val="none" w:sz="0" w:space="0" w:color="auto"/>
      </w:divBdr>
    </w:div>
    <w:div w:id="1288049814">
      <w:bodyDiv w:val="1"/>
      <w:marLeft w:val="0"/>
      <w:marRight w:val="0"/>
      <w:marTop w:val="0"/>
      <w:marBottom w:val="0"/>
      <w:divBdr>
        <w:top w:val="none" w:sz="0" w:space="0" w:color="auto"/>
        <w:left w:val="none" w:sz="0" w:space="0" w:color="auto"/>
        <w:bottom w:val="none" w:sz="0" w:space="0" w:color="auto"/>
        <w:right w:val="none" w:sz="0" w:space="0" w:color="auto"/>
      </w:divBdr>
    </w:div>
    <w:div w:id="1598639861">
      <w:bodyDiv w:val="1"/>
      <w:marLeft w:val="0"/>
      <w:marRight w:val="0"/>
      <w:marTop w:val="0"/>
      <w:marBottom w:val="0"/>
      <w:divBdr>
        <w:top w:val="none" w:sz="0" w:space="0" w:color="auto"/>
        <w:left w:val="none" w:sz="0" w:space="0" w:color="auto"/>
        <w:bottom w:val="none" w:sz="0" w:space="0" w:color="auto"/>
        <w:right w:val="none" w:sz="0" w:space="0" w:color="auto"/>
      </w:divBdr>
    </w:div>
    <w:div w:id="211828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9FE2D30274AE4A199C356F4F69034F6C"/>
        <w:category>
          <w:name w:val="General"/>
          <w:gallery w:val="placeholder"/>
        </w:category>
        <w:types>
          <w:type w:val="bbPlcHdr"/>
        </w:types>
        <w:behaviors>
          <w:behavior w:val="content"/>
        </w:behaviors>
        <w:guid w:val="{895D9672-4188-44D4-9ADD-65B04C173A6C}"/>
      </w:docPartPr>
      <w:docPartBody>
        <w:p w:rsidR="00DF1E4A" w:rsidRDefault="00317E7F" w:rsidP="00317E7F">
          <w:pPr>
            <w:pStyle w:val="9FE2D30274AE4A199C356F4F69034F6C"/>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7E7F"/>
    <w:rsid w:val="00057666"/>
    <w:rsid w:val="00317E7F"/>
    <w:rsid w:val="005A4942"/>
    <w:rsid w:val="00DF1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FE2D30274AE4A199C356F4F69034F6C">
    <w:name w:val="9FE2D30274AE4A199C356F4F69034F6C"/>
    <w:rsid w:val="00317E7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FE2D30274AE4A199C356F4F69034F6C">
    <w:name w:val="9FE2D30274AE4A199C356F4F69034F6C"/>
    <w:rsid w:val="00317E7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1604</Words>
  <Characters>9149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 and indirect discrimination and instigation to discrimination</dc:title>
  <dc:creator>Aleksandra  Ivankovic-Tamamovic</dc:creator>
  <cp:lastModifiedBy>ARAIK</cp:lastModifiedBy>
  <cp:revision>6</cp:revision>
  <dcterms:created xsi:type="dcterms:W3CDTF">2013-11-24T22:56:00Z</dcterms:created>
  <dcterms:modified xsi:type="dcterms:W3CDTF">2013-11-27T10:45:00Z</dcterms:modified>
</cp:coreProperties>
</file>