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84F" w:rsidRDefault="00874134" w:rsidP="0027084F">
      <w:pPr>
        <w:spacing w:after="0" w:line="240" w:lineRule="auto"/>
        <w:jc w:val="center"/>
        <w:rPr>
          <w:rFonts w:ascii="Sylfaen" w:hAnsi="Sylfaen"/>
          <w:b/>
          <w:sz w:val="32"/>
          <w:szCs w:val="32"/>
          <w:lang w:val="hy-AM"/>
        </w:rPr>
      </w:pPr>
      <w:r w:rsidRPr="00921D03">
        <w:rPr>
          <w:rFonts w:ascii="Sylfaen" w:hAnsi="Sylfaen"/>
          <w:b/>
          <w:sz w:val="32"/>
          <w:szCs w:val="32"/>
        </w:rPr>
        <w:t>Խափանման միջոց կալանք</w:t>
      </w:r>
      <w:r w:rsidR="0027084F">
        <w:rPr>
          <w:rFonts w:ascii="Sylfaen" w:hAnsi="Sylfaen"/>
          <w:b/>
          <w:sz w:val="32"/>
          <w:szCs w:val="32"/>
          <w:lang w:val="hy-AM"/>
        </w:rPr>
        <w:t xml:space="preserve">  </w:t>
      </w:r>
    </w:p>
    <w:p w:rsidR="0027084F" w:rsidRPr="0027084F" w:rsidRDefault="0027084F" w:rsidP="0027084F">
      <w:pPr>
        <w:spacing w:after="0" w:line="240" w:lineRule="auto"/>
        <w:ind w:left="10080" w:firstLine="720"/>
        <w:jc w:val="center"/>
        <w:rPr>
          <w:rFonts w:ascii="Sylfaen" w:hAnsi="Sylfaen"/>
          <w:sz w:val="20"/>
          <w:szCs w:val="20"/>
          <w:lang w:val="hy-AM"/>
        </w:rPr>
      </w:pPr>
      <w:bookmarkStart w:id="0" w:name="_GoBack"/>
      <w:bookmarkEnd w:id="0"/>
      <w:r w:rsidRPr="0027084F">
        <w:rPr>
          <w:rFonts w:ascii="Sylfaen" w:hAnsi="Sylfaen"/>
          <w:sz w:val="20"/>
          <w:szCs w:val="20"/>
          <w:lang w:val="hy-AM"/>
        </w:rPr>
        <w:t>Կազմեց՝ Արա Ղազարյանը</w:t>
      </w:r>
    </w:p>
    <w:p w:rsidR="00874134" w:rsidRPr="00921D03" w:rsidRDefault="00874134" w:rsidP="00874134">
      <w:pPr>
        <w:spacing w:line="240" w:lineRule="auto"/>
        <w:jc w:val="center"/>
        <w:rPr>
          <w:rFonts w:ascii="Sylfaen" w:hAnsi="Sylfaen"/>
          <w:b/>
          <w:sz w:val="32"/>
          <w:szCs w:val="32"/>
          <w:u w:val="single"/>
        </w:rPr>
      </w:pPr>
      <w:r w:rsidRPr="00921D03">
        <w:rPr>
          <w:rFonts w:ascii="Sylfaen" w:hAnsi="Sylfaen"/>
          <w:b/>
          <w:sz w:val="32"/>
          <w:szCs w:val="32"/>
          <w:u w:val="single"/>
        </w:rPr>
        <w:t>ՄՈԴՈՒԼ 2</w:t>
      </w:r>
    </w:p>
    <w:p w:rsidR="003F2075" w:rsidRPr="00921D03" w:rsidRDefault="003F2075" w:rsidP="00B11390">
      <w:pPr>
        <w:tabs>
          <w:tab w:val="left" w:pos="1080"/>
        </w:tabs>
        <w:spacing w:after="0" w:line="360" w:lineRule="auto"/>
        <w:ind w:left="1440" w:hanging="1440"/>
        <w:rPr>
          <w:rFonts w:ascii="Sylfaen" w:hAnsi="Sylfaen"/>
          <w:sz w:val="32"/>
          <w:szCs w:val="32"/>
        </w:rPr>
      </w:pPr>
      <w:r w:rsidRPr="00921D03">
        <w:rPr>
          <w:rFonts w:ascii="Sylfaen" w:hAnsi="Sylfaen"/>
          <w:sz w:val="32"/>
          <w:szCs w:val="32"/>
        </w:rPr>
        <w:t>Ընտրեք ճիշտ պատասխանը.</w:t>
      </w:r>
    </w:p>
    <w:p w:rsidR="00D64C8C" w:rsidRPr="00921D03" w:rsidRDefault="003F2075" w:rsidP="00B11390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ind w:left="630" w:hanging="630"/>
        <w:rPr>
          <w:b/>
          <w:sz w:val="28"/>
          <w:szCs w:val="28"/>
        </w:rPr>
      </w:pPr>
      <w:r w:rsidRPr="00921D03">
        <w:rPr>
          <w:rFonts w:ascii="Sylfaen" w:hAnsi="Sylfaen" w:cs="Sylfaen"/>
          <w:b/>
          <w:sz w:val="28"/>
          <w:szCs w:val="28"/>
        </w:rPr>
        <w:t xml:space="preserve"> </w:t>
      </w:r>
      <w:r w:rsidR="00CD352A" w:rsidRPr="00921D03">
        <w:rPr>
          <w:rFonts w:ascii="Sylfaen" w:hAnsi="Sylfaen" w:cs="Sylfaen"/>
          <w:b/>
          <w:sz w:val="28"/>
          <w:szCs w:val="28"/>
        </w:rPr>
        <w:t xml:space="preserve">Որ </w:t>
      </w:r>
      <w:r w:rsidR="00D64C8C" w:rsidRPr="00921D03">
        <w:rPr>
          <w:rFonts w:ascii="Sylfaen" w:hAnsi="Sylfaen" w:cs="Sylfaen"/>
          <w:b/>
          <w:sz w:val="28"/>
          <w:szCs w:val="28"/>
        </w:rPr>
        <w:t xml:space="preserve">դեպքում </w:t>
      </w:r>
      <w:r w:rsidR="00101EB8" w:rsidRPr="00921D03">
        <w:rPr>
          <w:rFonts w:ascii="Sylfaen" w:hAnsi="Sylfaen" w:cs="Sylfaen"/>
          <w:b/>
          <w:sz w:val="28"/>
          <w:szCs w:val="28"/>
        </w:rPr>
        <w:t xml:space="preserve">կհամարվի </w:t>
      </w:r>
      <w:r w:rsidR="00D64C8C" w:rsidRPr="00921D03">
        <w:rPr>
          <w:rFonts w:ascii="Sylfaen" w:hAnsi="Sylfaen" w:cs="Sylfaen"/>
          <w:b/>
          <w:sz w:val="28"/>
          <w:szCs w:val="28"/>
        </w:rPr>
        <w:t>անմեղության կանխավարկածի խախտում</w:t>
      </w:r>
      <w:r w:rsidR="00CD352A" w:rsidRPr="00921D03">
        <w:rPr>
          <w:rFonts w:ascii="Sylfaen" w:hAnsi="Sylfaen" w:cs="Sylfaen"/>
          <w:b/>
          <w:sz w:val="28"/>
          <w:szCs w:val="28"/>
        </w:rPr>
        <w:t>.</w:t>
      </w: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3F2075" w:rsidRPr="00921D03" w:rsidTr="00101EB8">
        <w:trPr>
          <w:trHeight w:val="793"/>
        </w:trPr>
        <w:tc>
          <w:tcPr>
            <w:tcW w:w="13680" w:type="dxa"/>
            <w:shd w:val="clear" w:color="auto" w:fill="DAEEF3" w:themeFill="accent5" w:themeFillTint="33"/>
          </w:tcPr>
          <w:p w:rsidR="00CD352A" w:rsidRPr="00921D03" w:rsidRDefault="00CD352A" w:rsidP="00D93CEE">
            <w:pPr>
              <w:spacing w:line="360" w:lineRule="auto"/>
              <w:ind w:left="448" w:hanging="45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hAnsi="Sylfaen" w:cs="Sylfaen"/>
                <w:b/>
                <w:sz w:val="28"/>
                <w:szCs w:val="28"/>
              </w:rPr>
              <w:t xml:space="preserve"> </w:t>
            </w:r>
            <w:r w:rsidR="003F2075" w:rsidRPr="00921D03">
              <w:rPr>
                <w:rFonts w:ascii="Sylfaen" w:hAnsi="Sylfaen" w:cs="Sylfaen"/>
                <w:b/>
                <w:sz w:val="28"/>
                <w:szCs w:val="28"/>
              </w:rPr>
              <w:t xml:space="preserve"> </w:t>
            </w:r>
            <w:r w:rsidR="003F2075" w:rsidRPr="00921D03">
              <w:rPr>
                <w:rFonts w:ascii="Sylfaen" w:hAnsi="Sylfaen"/>
                <w:b/>
                <w:sz w:val="28"/>
                <w:szCs w:val="28"/>
              </w:rPr>
              <w:t xml:space="preserve">   </w:t>
            </w:r>
            <w:r w:rsidR="003F2075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մինչդատական ակտերի նկատմամբ դատական վերահսկողության շրջանակներում կայացվող դատական ակտերում անձի մեղավորության մասին հարցերի քննարկումը կամ մեղքի մասին ցանկացած հայտարարություն խախտում է մեղադրյալի անմեղության կանխավարկածը,  </w:t>
            </w:r>
          </w:p>
          <w:p w:rsidR="00D64C8C" w:rsidRPr="00921D03" w:rsidRDefault="00D64C8C" w:rsidP="00D93CEE">
            <w:pPr>
              <w:spacing w:line="360" w:lineRule="auto"/>
              <w:ind w:left="448" w:hanging="45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  քրեական դատավարությունից դուրս և մինչև դատավարության ավարտվելը մեղքի մասին ցանկացած հայտարարություն անմեղության կանխավարկածի խախտում է,  </w:t>
            </w:r>
          </w:p>
          <w:p w:rsidR="00CD352A" w:rsidRPr="00921D03" w:rsidRDefault="00D64C8C" w:rsidP="00D93CEE">
            <w:pPr>
              <w:spacing w:line="360" w:lineRule="auto"/>
              <w:ind w:left="448" w:hanging="45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գ.   խափանման միջոց կալանքի օրինականության դատական ստուգման վարույթում անձի մեղավորության </w:t>
            </w:r>
            <w:r w:rsidR="001B2CB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մասին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հարց</w:t>
            </w:r>
            <w:r w:rsidR="001B2CB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երի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քննարկումը կամ </w:t>
            </w:r>
            <w:r w:rsidR="001B2CB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մեղքի մասին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ցանկացած հայտարարություն </w:t>
            </w:r>
            <w:r w:rsidR="001B2CB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խախտում է մեղադրյալի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անմեղության կանխավարկած</w:t>
            </w:r>
            <w:r w:rsidR="001B2CB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1B2CB9" w:rsidRPr="00921D03" w:rsidRDefault="006E1F12" w:rsidP="00D93CEE">
            <w:pPr>
              <w:spacing w:line="360" w:lineRule="auto"/>
              <w:ind w:left="448" w:hanging="45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</w:t>
            </w:r>
            <w:r w:rsidR="001B2CB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քրեական հետապնդումը դադարեցնելու կամ գործի վարույթը կարճելու որոշման մեջ անձի մեղավորության մասին ցանկացած հայտարարություն խախտում է անձի անմեղության կանխավարկածը,  </w:t>
            </w:r>
          </w:p>
          <w:p w:rsidR="00CB199B" w:rsidRPr="00921D03" w:rsidRDefault="00CB199B" w:rsidP="00D93CEE">
            <w:pPr>
              <w:spacing w:line="360" w:lineRule="auto"/>
              <w:ind w:left="448" w:hanging="45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ե.    </w:t>
            </w:r>
            <w:r w:rsidR="0067519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մեղադրական եզրակացության մեջ անձի մեղավորության մասին ցանկացած հայտարարություն խախտում է անձի անմեղության կանխավարկածը,  </w:t>
            </w:r>
          </w:p>
          <w:p w:rsidR="003F2075" w:rsidRPr="00921D03" w:rsidRDefault="00CB199B" w:rsidP="00101EB8">
            <w:pPr>
              <w:spacing w:line="360" w:lineRule="auto"/>
              <w:ind w:left="448" w:hanging="450"/>
              <w:rPr>
                <w:rFonts w:ascii="Sylfaen" w:hAnsi="Sylfaen"/>
                <w:sz w:val="24"/>
                <w:szCs w:val="24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</w:t>
            </w:r>
            <w:r w:rsidR="006E1F1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   բոլորը:</w:t>
            </w:r>
          </w:p>
        </w:tc>
      </w:tr>
    </w:tbl>
    <w:p w:rsidR="00E84FFB" w:rsidRPr="00921D03" w:rsidRDefault="00E84FFB" w:rsidP="00FD486B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FC6A0C" w:rsidRPr="00921D03" w:rsidRDefault="00FC6A0C" w:rsidP="008732FA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  <w:r w:rsidRPr="00921D03">
        <w:rPr>
          <w:rFonts w:ascii="Sylfaen" w:hAnsi="Sylfaen"/>
          <w:sz w:val="32"/>
          <w:szCs w:val="32"/>
        </w:rPr>
        <w:lastRenderedPageBreak/>
        <w:t>Ընտրեք ճիշտ պատասխան</w:t>
      </w:r>
      <w:r w:rsidR="009B6F98" w:rsidRPr="00921D03">
        <w:rPr>
          <w:rFonts w:ascii="Sylfaen" w:hAnsi="Sylfaen"/>
          <w:sz w:val="32"/>
          <w:szCs w:val="32"/>
        </w:rPr>
        <w:t>ներ</w:t>
      </w:r>
      <w:r w:rsidRPr="00921D03">
        <w:rPr>
          <w:rFonts w:ascii="Sylfaen" w:hAnsi="Sylfaen"/>
          <w:sz w:val="32"/>
          <w:szCs w:val="32"/>
        </w:rPr>
        <w:t>ը.</w:t>
      </w:r>
    </w:p>
    <w:p w:rsidR="00FC6A0C" w:rsidRPr="00921D03" w:rsidRDefault="00101EB8" w:rsidP="00101EB8">
      <w:pPr>
        <w:pStyle w:val="ListParagraph"/>
        <w:numPr>
          <w:ilvl w:val="0"/>
          <w:numId w:val="2"/>
        </w:numPr>
        <w:tabs>
          <w:tab w:val="left" w:pos="1080"/>
        </w:tabs>
        <w:spacing w:after="0"/>
        <w:ind w:left="630" w:hanging="630"/>
        <w:rPr>
          <w:b/>
          <w:sz w:val="28"/>
          <w:szCs w:val="28"/>
        </w:rPr>
      </w:pPr>
      <w:r w:rsidRPr="00921D03">
        <w:rPr>
          <w:rFonts w:ascii="Sylfaen" w:hAnsi="Sylfaen" w:cs="Sylfaen"/>
          <w:b/>
          <w:sz w:val="28"/>
          <w:szCs w:val="28"/>
        </w:rPr>
        <w:t>Կարո՞ղ է մ</w:t>
      </w:r>
      <w:r w:rsidR="00CC6999" w:rsidRPr="00921D03">
        <w:rPr>
          <w:rFonts w:ascii="Sylfaen" w:hAnsi="Sylfaen" w:cs="Sylfaen"/>
          <w:b/>
          <w:sz w:val="28"/>
          <w:szCs w:val="28"/>
        </w:rPr>
        <w:t xml:space="preserve">եղադրյալի </w:t>
      </w:r>
      <w:r w:rsidR="009B6F98" w:rsidRPr="00921D03">
        <w:rPr>
          <w:rFonts w:ascii="Sylfaen" w:hAnsi="Sylfaen" w:cs="Sylfaen"/>
          <w:b/>
          <w:sz w:val="28"/>
          <w:szCs w:val="28"/>
        </w:rPr>
        <w:t>կողմից</w:t>
      </w:r>
      <w:r w:rsidR="008732FA" w:rsidRPr="00921D03">
        <w:rPr>
          <w:rFonts w:ascii="Sylfaen" w:hAnsi="Sylfaen" w:cs="Sylfaen"/>
          <w:b/>
          <w:sz w:val="28"/>
          <w:szCs w:val="28"/>
        </w:rPr>
        <w:t xml:space="preserve"> </w:t>
      </w:r>
      <w:r w:rsidRPr="00921D03">
        <w:rPr>
          <w:rFonts w:ascii="Sylfaen" w:hAnsi="Sylfaen" w:cs="Sylfaen"/>
          <w:b/>
          <w:sz w:val="28"/>
          <w:szCs w:val="28"/>
        </w:rPr>
        <w:t xml:space="preserve"> </w:t>
      </w:r>
      <w:r w:rsidR="00CC6999" w:rsidRPr="00921D03">
        <w:rPr>
          <w:rFonts w:ascii="Sylfaen" w:hAnsi="Sylfaen" w:cs="Sylfaen"/>
          <w:b/>
          <w:sz w:val="28"/>
          <w:szCs w:val="28"/>
        </w:rPr>
        <w:t>ցուցմունք չտալ</w:t>
      </w:r>
      <w:r w:rsidR="008732FA" w:rsidRPr="00921D03">
        <w:rPr>
          <w:rFonts w:ascii="Sylfaen" w:hAnsi="Sylfaen" w:cs="Sylfaen"/>
          <w:b/>
          <w:sz w:val="28"/>
          <w:szCs w:val="28"/>
        </w:rPr>
        <w:t xml:space="preserve">ը </w:t>
      </w:r>
      <w:r w:rsidRPr="00921D03">
        <w:rPr>
          <w:rFonts w:ascii="Sylfaen" w:hAnsi="Sylfaen" w:cs="Sylfaen"/>
          <w:b/>
          <w:sz w:val="28"/>
          <w:szCs w:val="28"/>
        </w:rPr>
        <w:t xml:space="preserve">դիտվել որպես </w:t>
      </w:r>
      <w:r w:rsidR="00CC6999" w:rsidRPr="00921D03">
        <w:rPr>
          <w:rFonts w:ascii="Sylfaen" w:hAnsi="Sylfaen" w:cs="Sylfaen"/>
          <w:b/>
          <w:sz w:val="28"/>
          <w:szCs w:val="28"/>
        </w:rPr>
        <w:t>քննությանը խոչընդոտելու հանգամանքը գնահատող հատկանիշ</w:t>
      </w:r>
      <w:r w:rsidRPr="00921D03">
        <w:rPr>
          <w:rFonts w:ascii="Sylfaen" w:hAnsi="Sylfaen" w:cs="Sylfaen"/>
          <w:b/>
          <w:sz w:val="28"/>
          <w:szCs w:val="28"/>
        </w:rPr>
        <w:t>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590"/>
      </w:tblGrid>
      <w:tr w:rsidR="00FC6A0C" w:rsidRPr="00921D03" w:rsidTr="00470744">
        <w:trPr>
          <w:trHeight w:val="613"/>
        </w:trPr>
        <w:tc>
          <w:tcPr>
            <w:tcW w:w="13590" w:type="dxa"/>
            <w:shd w:val="clear" w:color="auto" w:fill="DAEEF3" w:themeFill="accent5" w:themeFillTint="33"/>
          </w:tcPr>
          <w:p w:rsidR="00CC6999" w:rsidRPr="00921D03" w:rsidRDefault="00FC6A0C" w:rsidP="00537E85">
            <w:pPr>
              <w:spacing w:line="360" w:lineRule="auto"/>
              <w:ind w:left="448" w:hanging="45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 </w:t>
            </w:r>
            <w:r w:rsidR="00CC699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մեղադրյալի ցուցմունք չտալու հանգամանքը ինքնին բավարար հիմք չ</w:t>
            </w:r>
            <w:r w:rsidR="008B76F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է</w:t>
            </w:r>
            <w:r w:rsidR="00CC699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հիմնավորելու համար, որ դրանով նա խոչընդոտում է գործի քննությունը և </w:t>
            </w:r>
            <w:r w:rsidR="008B76F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այդ </w:t>
            </w:r>
            <w:r w:rsidR="00CC699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հանգամանքը պետք է գնահատել քրեական գործով ձեռք բերված այլ ապացույցների համակցության մեջ, </w:t>
            </w:r>
          </w:p>
          <w:p w:rsidR="008B76F7" w:rsidRPr="00921D03" w:rsidRDefault="00CC6999" w:rsidP="00537E85">
            <w:pPr>
              <w:spacing w:line="360" w:lineRule="auto"/>
              <w:ind w:left="448" w:hanging="45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բ.   ցուցմունք չտալով մեղադրյալը նպատակ ունի խուսափել պատասխանատվությունից</w:t>
            </w:r>
            <w:r w:rsidR="008B76F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հետևաբար այդ հանգամանքը առնչվում է մեղադրյալի քրեական պատասխանատվության հարցին, որը սույն դատավարության շրջանակներից դուրս էր և դատարանն իրավասու չէր այդ հարցը քննել, </w:t>
            </w:r>
          </w:p>
          <w:p w:rsidR="00CC6999" w:rsidRPr="00921D03" w:rsidRDefault="008B76F7" w:rsidP="00537E85">
            <w:pPr>
              <w:spacing w:line="360" w:lineRule="auto"/>
              <w:ind w:left="448" w:hanging="45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գ.   անձը իրավունք ունի ցուցմունք չտալ իր ամուսնու կամ մերձավորազգականների վերաբերյալ, որն ամրագրված է ՀՀ քրեական դատավարության օրենսգրքով, տվյալ դեպքում մեղադրյալը չէր ցանկանում ցուցմունք տալ իր մորաքրոջ դեմ և այդ իմաստով քննիչն իրավունք չուներ հարկադրել մեղադրյալին ցուցմունք տալ և այդ ցուցմունքը դնել կալանքի հիմքում  </w:t>
            </w:r>
            <w:r w:rsidR="00CC699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FC6A0C" w:rsidRPr="00921D03" w:rsidRDefault="008B76F7" w:rsidP="008B76F7">
            <w:pPr>
              <w:spacing w:line="360" w:lineRule="auto"/>
              <w:ind w:left="448" w:hanging="45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</w:t>
            </w:r>
            <w:r w:rsidR="00FC6A0C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</w:t>
            </w:r>
            <w:r w:rsidR="00CC699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ցուցմունք չտալու իրավունքը լռություն պահպանելու սահմանադրական </w:t>
            </w:r>
            <w:r w:rsidR="009B6F98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հիմնարար </w:t>
            </w:r>
            <w:r w:rsidR="00CC699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իրավունքի իրականացման եղանակ է և անձի սահմանադրական իրավունքը չի կարող օգտագործվել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իր դեմ: </w:t>
            </w:r>
          </w:p>
          <w:p w:rsidR="009B6F98" w:rsidRPr="00921D03" w:rsidRDefault="009B6F98" w:rsidP="009B6F98">
            <w:pPr>
              <w:spacing w:line="360" w:lineRule="auto"/>
              <w:ind w:left="448" w:hanging="450"/>
              <w:rPr>
                <w:rFonts w:ascii="Sylfaen" w:hAnsi="Sylfaen"/>
                <w:sz w:val="24"/>
                <w:szCs w:val="24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ե.   ցուցմունք չտալու իրավունքը անձի դատավարական իրավունք է և անձիկողմից իր դատավարական իրավունքների իրականացունը ոչ մի դեպքում չի կարող մեկնաբանվել ի վնաս մեղադրյալի և հիմք հանդիսանալ ինչպես խափանման միջոց կալանք ընտր</w:t>
            </w:r>
            <w:r w:rsidR="00470744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լու, այնպես էլ կալանավորման ժամկետը երկարացնելու համար: </w:t>
            </w:r>
          </w:p>
        </w:tc>
      </w:tr>
    </w:tbl>
    <w:p w:rsidR="009B6F98" w:rsidRPr="00921D03" w:rsidRDefault="009B6F98" w:rsidP="00FD486B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FD486B" w:rsidRPr="00921D03" w:rsidRDefault="00FD486B" w:rsidP="008732FA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  <w:r w:rsidRPr="00921D03">
        <w:rPr>
          <w:rFonts w:ascii="Sylfaen" w:hAnsi="Sylfaen"/>
          <w:sz w:val="32"/>
          <w:szCs w:val="32"/>
        </w:rPr>
        <w:lastRenderedPageBreak/>
        <w:t xml:space="preserve">Ընտրեք </w:t>
      </w:r>
      <w:r w:rsidR="003B3CB3" w:rsidRPr="00921D03">
        <w:rPr>
          <w:rFonts w:ascii="Sylfaen" w:hAnsi="Sylfaen"/>
          <w:sz w:val="32"/>
          <w:szCs w:val="32"/>
        </w:rPr>
        <w:t xml:space="preserve">հինգ </w:t>
      </w:r>
      <w:r w:rsidRPr="00921D03">
        <w:rPr>
          <w:rFonts w:ascii="Sylfaen" w:hAnsi="Sylfaen"/>
          <w:sz w:val="32"/>
          <w:szCs w:val="32"/>
        </w:rPr>
        <w:t>ճիշտ պատասխան</w:t>
      </w:r>
      <w:r w:rsidR="008175FA" w:rsidRPr="00921D03">
        <w:rPr>
          <w:rFonts w:ascii="Sylfaen" w:hAnsi="Sylfaen"/>
          <w:sz w:val="32"/>
          <w:szCs w:val="32"/>
        </w:rPr>
        <w:t>ներ</w:t>
      </w:r>
      <w:r w:rsidRPr="00921D03">
        <w:rPr>
          <w:rFonts w:ascii="Sylfaen" w:hAnsi="Sylfaen"/>
          <w:sz w:val="32"/>
          <w:szCs w:val="32"/>
        </w:rPr>
        <w:t>.</w:t>
      </w:r>
    </w:p>
    <w:p w:rsidR="008732FA" w:rsidRPr="00921D03" w:rsidRDefault="008732FA" w:rsidP="008732FA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</w:p>
    <w:p w:rsidR="00E6676E" w:rsidRPr="00921D03" w:rsidRDefault="00FA5356" w:rsidP="008732FA">
      <w:pPr>
        <w:pStyle w:val="ListParagraph"/>
        <w:numPr>
          <w:ilvl w:val="0"/>
          <w:numId w:val="2"/>
        </w:numPr>
        <w:spacing w:after="0"/>
        <w:ind w:left="630" w:hanging="630"/>
        <w:rPr>
          <w:b/>
          <w:sz w:val="28"/>
          <w:szCs w:val="28"/>
        </w:rPr>
      </w:pPr>
      <w:r w:rsidRPr="00921D03">
        <w:rPr>
          <w:rFonts w:ascii="Sylfaen" w:hAnsi="Sylfaen" w:cs="Sylfaen"/>
          <w:b/>
          <w:sz w:val="28"/>
          <w:szCs w:val="28"/>
        </w:rPr>
        <w:t>Ինչու</w:t>
      </w:r>
      <w:r w:rsidR="00101EB8" w:rsidRPr="00921D03">
        <w:rPr>
          <w:rFonts w:ascii="Sylfaen" w:hAnsi="Sylfaen"/>
          <w:b/>
          <w:sz w:val="28"/>
          <w:szCs w:val="28"/>
        </w:rPr>
        <w:t xml:space="preserve"> </w:t>
      </w:r>
      <w:r w:rsidR="00E6676E" w:rsidRPr="00921D03">
        <w:rPr>
          <w:rFonts w:ascii="Sylfaen" w:hAnsi="Sylfaen"/>
          <w:b/>
          <w:sz w:val="28"/>
          <w:szCs w:val="28"/>
        </w:rPr>
        <w:t>մեղադրյալի կողմից մեղքը չընդունելու հանգամանք</w:t>
      </w:r>
      <w:r w:rsidR="00E23176" w:rsidRPr="00921D03">
        <w:rPr>
          <w:rFonts w:ascii="Sylfaen" w:hAnsi="Sylfaen"/>
          <w:b/>
          <w:sz w:val="28"/>
          <w:szCs w:val="28"/>
        </w:rPr>
        <w:t xml:space="preserve">ը </w:t>
      </w:r>
      <w:r w:rsidR="008732FA" w:rsidRPr="00921D03">
        <w:rPr>
          <w:rFonts w:ascii="Sylfaen" w:hAnsi="Sylfaen"/>
          <w:b/>
          <w:sz w:val="28"/>
          <w:szCs w:val="28"/>
        </w:rPr>
        <w:t xml:space="preserve"> </w:t>
      </w:r>
      <w:r w:rsidRPr="00921D03">
        <w:rPr>
          <w:rFonts w:ascii="Sylfaen" w:hAnsi="Sylfaen"/>
          <w:b/>
          <w:sz w:val="28"/>
          <w:szCs w:val="28"/>
        </w:rPr>
        <w:t>սկզբունքորեն չի կարող դրվել խափանման միջոց կալանքի հիմքում.</w:t>
      </w:r>
      <w:r w:rsidR="00E6676E" w:rsidRPr="00921D03">
        <w:rPr>
          <w:rFonts w:ascii="Sylfaen" w:hAnsi="Sylfaen"/>
          <w:b/>
          <w:sz w:val="28"/>
          <w:szCs w:val="28"/>
        </w:rPr>
        <w:t xml:space="preserve">  </w:t>
      </w:r>
    </w:p>
    <w:p w:rsidR="008732FA" w:rsidRPr="00921D03" w:rsidRDefault="008732FA" w:rsidP="008732FA">
      <w:pPr>
        <w:pStyle w:val="ListParagraph"/>
        <w:spacing w:after="0"/>
        <w:ind w:left="990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590"/>
      </w:tblGrid>
      <w:tr w:rsidR="00FD486B" w:rsidRPr="00921D03" w:rsidTr="00470744">
        <w:trPr>
          <w:trHeight w:val="1693"/>
        </w:trPr>
        <w:tc>
          <w:tcPr>
            <w:tcW w:w="13590" w:type="dxa"/>
            <w:shd w:val="clear" w:color="auto" w:fill="DAEEF3" w:themeFill="accent5" w:themeFillTint="33"/>
          </w:tcPr>
          <w:p w:rsidR="00B266C3" w:rsidRPr="00921D03" w:rsidRDefault="00FD486B" w:rsidP="007A2A97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ա.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ab/>
            </w:r>
            <w:r w:rsidR="00E23176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դա </w:t>
            </w:r>
            <w:r w:rsidR="00B266C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կխախտ</w:t>
            </w:r>
            <w:r w:rsidR="00FA5356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</w:t>
            </w:r>
            <w:r w:rsidR="00B266C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մեղադրյալի լռելու իրավունքը, </w:t>
            </w:r>
          </w:p>
          <w:p w:rsidR="00B266C3" w:rsidRPr="00921D03" w:rsidRDefault="00FA5356" w:rsidP="007A2A97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</w:t>
            </w:r>
            <w:r w:rsidR="00DA3E5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="005117F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E23176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դա </w:t>
            </w:r>
            <w:r w:rsidR="00B266C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կխախտ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</w:t>
            </w:r>
            <w:r w:rsidR="00B266C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5117F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մեղադրյալի </w:t>
            </w:r>
            <w:r w:rsidR="00B266C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անմեղության կանխավարկած</w:t>
            </w:r>
            <w:r w:rsidR="005117F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</w:t>
            </w:r>
            <w:r w:rsidR="00B266C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5117FF" w:rsidRPr="00921D03" w:rsidRDefault="00FA5356" w:rsidP="007A2A97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</w:t>
            </w:r>
            <w:r w:rsidR="005117F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="00BF5D5D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5117F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մեղավորության կամ անմեղության մասին հայտարարելը մեղադրյալի դատավարական իրավունքն է և մեղադրյալի կողմից իր դատավարական իրավունքներից օգտվելը չպետք է մեկնաբանվի ի վնաս նրա և նրա համար առաջացնի որևէ անբարենպաստ հետևանք, </w:t>
            </w:r>
          </w:p>
          <w:p w:rsidR="00DA3E53" w:rsidRPr="00921D03" w:rsidRDefault="00FA5356" w:rsidP="007A2A97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</w:t>
            </w:r>
            <w:r w:rsidR="005117F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</w:t>
            </w:r>
            <w:r w:rsidR="00DA3E5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մեղավորության կամ անմեղության մասին մեղադրյալի հայտարարությունը սկզբունքորեն չի կարող հիմնավորել հանցագործության կատարման հիմնավոր կասկածի առկայությունը, քանի որ նման հայտարարությունները կարող են մեկնաբանվել միայն որպես փախուստի դիմելու հավանականությունը գնահատելու հիմք, </w:t>
            </w:r>
          </w:p>
          <w:p w:rsidR="005117FF" w:rsidRPr="00921D03" w:rsidRDefault="00FA5356" w:rsidP="007A2A97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</w:t>
            </w:r>
            <w:r w:rsidR="00B266C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="005117F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մեղքը չընդունելու անձի </w:t>
            </w:r>
            <w:r w:rsidR="00B266C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սահմանադրական իրավունքը </w:t>
            </w:r>
            <w:r w:rsidR="005117F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չի կարող մեկնաբանվել ի վնաս անձի և կիրառվել նրա դեմ, </w:t>
            </w:r>
          </w:p>
          <w:p w:rsidR="00BF3A47" w:rsidRPr="00921D03" w:rsidRDefault="00B0392C" w:rsidP="00B0392C">
            <w:pPr>
              <w:spacing w:line="360" w:lineRule="auto"/>
              <w:ind w:left="358" w:hanging="360"/>
              <w:jc w:val="both"/>
              <w:rPr>
                <w:rFonts w:ascii="Sylfaen" w:hAnsi="Sylfaen"/>
                <w:sz w:val="24"/>
                <w:szCs w:val="24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</w:t>
            </w:r>
            <w:r w:rsidR="00B266C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</w:t>
            </w:r>
            <w:r w:rsidR="00E23176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դա </w:t>
            </w:r>
            <w:r w:rsidR="00B266C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կխախտ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</w:t>
            </w:r>
            <w:r w:rsidR="00B266C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մեղադրյալի պաշտպանության իրավունքը</w:t>
            </w:r>
            <w:r w:rsidR="00DA3E5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:</w:t>
            </w:r>
            <w:r w:rsidR="008175FA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73AA4" w:rsidRPr="00921D03" w:rsidRDefault="00673AA4" w:rsidP="009E726E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</w:p>
    <w:p w:rsidR="00673AA4" w:rsidRPr="00921D03" w:rsidRDefault="00673AA4" w:rsidP="009E726E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</w:p>
    <w:p w:rsidR="00673AA4" w:rsidRPr="00921D03" w:rsidRDefault="00673AA4" w:rsidP="009E726E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</w:p>
    <w:p w:rsidR="00F55763" w:rsidRPr="00921D03" w:rsidRDefault="00F55763" w:rsidP="009E726E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  <w:r w:rsidRPr="00921D03">
        <w:rPr>
          <w:rFonts w:ascii="Sylfaen" w:hAnsi="Sylfaen"/>
          <w:sz w:val="32"/>
          <w:szCs w:val="32"/>
        </w:rPr>
        <w:lastRenderedPageBreak/>
        <w:t xml:space="preserve">Ընտրեք </w:t>
      </w:r>
      <w:r w:rsidR="00BD6673" w:rsidRPr="00921D03">
        <w:rPr>
          <w:rFonts w:ascii="Sylfaen" w:hAnsi="Sylfaen"/>
          <w:sz w:val="32"/>
          <w:szCs w:val="32"/>
        </w:rPr>
        <w:t xml:space="preserve">սխալ </w:t>
      </w:r>
      <w:r w:rsidRPr="00921D03">
        <w:rPr>
          <w:rFonts w:ascii="Sylfaen" w:hAnsi="Sylfaen"/>
          <w:sz w:val="32"/>
          <w:szCs w:val="32"/>
        </w:rPr>
        <w:t>պատասխաններ</w:t>
      </w:r>
      <w:r w:rsidR="008C30B4" w:rsidRPr="00921D03">
        <w:rPr>
          <w:rFonts w:ascii="Sylfaen" w:hAnsi="Sylfaen"/>
          <w:sz w:val="32"/>
          <w:szCs w:val="32"/>
        </w:rPr>
        <w:t>ը</w:t>
      </w:r>
      <w:r w:rsidRPr="00921D03">
        <w:rPr>
          <w:rFonts w:ascii="Sylfaen" w:hAnsi="Sylfaen"/>
          <w:sz w:val="32"/>
          <w:szCs w:val="32"/>
        </w:rPr>
        <w:t>.</w:t>
      </w:r>
    </w:p>
    <w:p w:rsidR="009E726E" w:rsidRPr="00921D03" w:rsidRDefault="009E726E" w:rsidP="009E726E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</w:p>
    <w:p w:rsidR="00F55763" w:rsidRPr="00921D03" w:rsidRDefault="008C30B4" w:rsidP="009E726E">
      <w:pPr>
        <w:pStyle w:val="ListParagraph"/>
        <w:numPr>
          <w:ilvl w:val="0"/>
          <w:numId w:val="2"/>
        </w:numPr>
        <w:spacing w:after="0"/>
        <w:ind w:left="630" w:hanging="630"/>
        <w:rPr>
          <w:b/>
          <w:sz w:val="28"/>
          <w:szCs w:val="28"/>
        </w:rPr>
      </w:pPr>
      <w:r w:rsidRPr="00921D03">
        <w:rPr>
          <w:rFonts w:ascii="Sylfaen" w:hAnsi="Sylfaen" w:cs="Sylfaen"/>
          <w:b/>
          <w:sz w:val="28"/>
          <w:szCs w:val="28"/>
        </w:rPr>
        <w:t>Խափանման միջոց կալանքը.</w:t>
      </w:r>
    </w:p>
    <w:p w:rsidR="00785243" w:rsidRPr="00921D03" w:rsidRDefault="00785243" w:rsidP="009E726E">
      <w:pPr>
        <w:pStyle w:val="ListParagraph"/>
        <w:spacing w:after="0"/>
        <w:ind w:left="990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590"/>
      </w:tblGrid>
      <w:tr w:rsidR="00F55763" w:rsidRPr="00921D03" w:rsidTr="007A2A97">
        <w:trPr>
          <w:trHeight w:val="2602"/>
        </w:trPr>
        <w:tc>
          <w:tcPr>
            <w:tcW w:w="13590" w:type="dxa"/>
            <w:shd w:val="clear" w:color="auto" w:fill="DAEEF3" w:themeFill="accent5" w:themeFillTint="33"/>
          </w:tcPr>
          <w:p w:rsidR="008C30B4" w:rsidRPr="00921D03" w:rsidRDefault="00F55763" w:rsidP="00537E85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ա.</w:t>
            </w:r>
            <w:r w:rsidR="0099453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չի կարող </w:t>
            </w:r>
            <w:r w:rsidR="008C30B4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հիմնավորվել մեղադրանքի ծանրությամբ, </w:t>
            </w:r>
            <w:r w:rsidR="00BD667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քանի որ դա արգելված է Մարդու իրավունքների եվրոպական դատարանի նախադեպային իրավունքով,</w:t>
            </w:r>
          </w:p>
          <w:p w:rsidR="008C30B4" w:rsidRPr="00921D03" w:rsidRDefault="008C30B4" w:rsidP="00537E85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 չի կարող հիմնավորվել բացառապես մեղադրանքի ծանրությամբ, </w:t>
            </w:r>
          </w:p>
          <w:p w:rsidR="00BD6673" w:rsidRPr="00921D03" w:rsidRDefault="008C30B4" w:rsidP="00537E85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գ.  կարող է հիմնավորվել մեղադրանքի ծանրությամբ, </w:t>
            </w:r>
            <w:r w:rsidR="00BD667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քանի որ այդ հանգամանքն էական նշանակություն ունի ազատության մեջ գտնվող մեղադրյալի վարքագծի հավանականությունը կանխորոշելու հարցում,</w:t>
            </w:r>
          </w:p>
          <w:p w:rsidR="00BD6673" w:rsidRPr="00921D03" w:rsidRDefault="00BD6673" w:rsidP="007A2A97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դ.  չի կարող հիմնավորվել մեղադրանքի ծանրությամբ, քանի որ այդ հանգամանքն էական նշանակություն չունի ազատության մեջ գտնվող մեղադրյալի վարքագծի հավանականությունը կանխորոշելու հարցում </w:t>
            </w:r>
          </w:p>
          <w:p w:rsidR="00BD6673" w:rsidRPr="00921D03" w:rsidRDefault="009E726E" w:rsidP="00537E85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</w:t>
            </w:r>
            <w:r w:rsidR="00BD667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  կարող է հիմնավորվել մեղադրանքի ծանրությամբ,  սակայն այդ հանգամանքը պետք է գնահատվի ՀՀ քրեական դատավարության օրենսգրքի 135-րդ հոդվածի 3-րդ մասով սահմանված հանգամանքների  համատեքստում</w:t>
            </w:r>
            <w:r w:rsidR="0078524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F55763" w:rsidRPr="00921D03" w:rsidRDefault="009E726E" w:rsidP="009E726E">
            <w:pPr>
              <w:spacing w:line="360" w:lineRule="auto"/>
              <w:ind w:left="358" w:hanging="360"/>
              <w:rPr>
                <w:rFonts w:ascii="Sylfaen" w:hAnsi="Sylfaen"/>
                <w:sz w:val="24"/>
                <w:szCs w:val="24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</w:t>
            </w:r>
            <w:r w:rsidR="0078524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  մեղադրանքի ծանրության հարցը պետք է քննվի գործով ըստ էության դատավարության, այլ ոչ թե խափանման միջոց ընտրելու մինչդատական վարույթի շրջանակներում, հետևաբար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  <w:r w:rsidR="0078524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մեղադրանքի ծանրության հարցը չի կարող դրվել կալանքի հիմքերում:</w:t>
            </w:r>
            <w:r w:rsidR="00F55763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E726E" w:rsidRPr="00921D03" w:rsidRDefault="009E726E" w:rsidP="007A2A97">
      <w:pPr>
        <w:tabs>
          <w:tab w:val="left" w:pos="1080"/>
        </w:tabs>
        <w:spacing w:after="0" w:line="360" w:lineRule="auto"/>
        <w:rPr>
          <w:rFonts w:ascii="Sylfaen" w:hAnsi="Sylfaen"/>
          <w:sz w:val="28"/>
          <w:szCs w:val="28"/>
        </w:rPr>
      </w:pPr>
    </w:p>
    <w:p w:rsidR="007A2A97" w:rsidRPr="00921D03" w:rsidRDefault="007A2A97" w:rsidP="007A2A97">
      <w:pPr>
        <w:tabs>
          <w:tab w:val="left" w:pos="1080"/>
        </w:tabs>
        <w:spacing w:after="0" w:line="360" w:lineRule="auto"/>
        <w:rPr>
          <w:rFonts w:ascii="Sylfaen" w:hAnsi="Sylfaen"/>
          <w:sz w:val="32"/>
          <w:szCs w:val="32"/>
        </w:rPr>
      </w:pPr>
      <w:r w:rsidRPr="00921D03">
        <w:rPr>
          <w:rFonts w:ascii="Sylfaen" w:hAnsi="Sylfaen"/>
          <w:sz w:val="32"/>
          <w:szCs w:val="32"/>
        </w:rPr>
        <w:lastRenderedPageBreak/>
        <w:t xml:space="preserve">Ընտրեք </w:t>
      </w:r>
      <w:r w:rsidR="005340C6" w:rsidRPr="00921D03">
        <w:rPr>
          <w:rFonts w:ascii="Sylfaen" w:hAnsi="Sylfaen"/>
          <w:sz w:val="32"/>
          <w:szCs w:val="32"/>
        </w:rPr>
        <w:t xml:space="preserve">ճիշտ </w:t>
      </w:r>
      <w:r w:rsidRPr="00921D03">
        <w:rPr>
          <w:rFonts w:ascii="Sylfaen" w:hAnsi="Sylfaen"/>
          <w:sz w:val="32"/>
          <w:szCs w:val="32"/>
        </w:rPr>
        <w:t>պատասխանը.</w:t>
      </w:r>
    </w:p>
    <w:p w:rsidR="005340C6" w:rsidRPr="00921D03" w:rsidRDefault="009C4C41" w:rsidP="00F84315">
      <w:pPr>
        <w:pStyle w:val="ListParagraph"/>
        <w:numPr>
          <w:ilvl w:val="0"/>
          <w:numId w:val="2"/>
        </w:numPr>
        <w:spacing w:after="0"/>
        <w:ind w:left="540" w:hanging="540"/>
        <w:rPr>
          <w:b/>
          <w:sz w:val="28"/>
          <w:szCs w:val="28"/>
        </w:rPr>
      </w:pPr>
      <w:r w:rsidRPr="00921D03">
        <w:rPr>
          <w:rFonts w:ascii="Sylfaen" w:hAnsi="Sylfaen"/>
          <w:b/>
          <w:sz w:val="28"/>
          <w:szCs w:val="28"/>
        </w:rPr>
        <w:t xml:space="preserve">Կալանքի պայմանների հարցի քննության շրջանակում դատարանը </w:t>
      </w:r>
      <w:r w:rsidR="002A50CB" w:rsidRPr="00921D03">
        <w:rPr>
          <w:rFonts w:ascii="Sylfaen" w:hAnsi="Sylfaen"/>
          <w:b/>
          <w:sz w:val="28"/>
          <w:szCs w:val="28"/>
        </w:rPr>
        <w:t xml:space="preserve">կարող է վերաբերելի չհամարել և չքննել </w:t>
      </w:r>
      <w:r w:rsidRPr="00921D03">
        <w:rPr>
          <w:rFonts w:ascii="Sylfaen" w:hAnsi="Sylfaen"/>
          <w:b/>
          <w:sz w:val="28"/>
          <w:szCs w:val="28"/>
        </w:rPr>
        <w:t>մեղադրյալի նախկինում քրեական հետապնդման ենթարկված լինելու փաստական հանգամանք</w:t>
      </w:r>
      <w:r w:rsidR="00E860AD" w:rsidRPr="00921D03">
        <w:rPr>
          <w:rFonts w:ascii="Sylfaen" w:hAnsi="Sylfaen"/>
          <w:b/>
          <w:sz w:val="28"/>
          <w:szCs w:val="28"/>
        </w:rPr>
        <w:t>ը</w:t>
      </w:r>
      <w:r w:rsidR="002A50CB" w:rsidRPr="00921D03">
        <w:rPr>
          <w:rFonts w:ascii="Sylfaen" w:hAnsi="Sylfaen"/>
          <w:b/>
          <w:sz w:val="28"/>
          <w:szCs w:val="28"/>
        </w:rPr>
        <w:t xml:space="preserve">, սակայն </w:t>
      </w:r>
      <w:r w:rsidR="004F520F" w:rsidRPr="00921D03">
        <w:rPr>
          <w:rFonts w:ascii="Sylfaen" w:hAnsi="Sylfaen"/>
          <w:b/>
          <w:sz w:val="28"/>
          <w:szCs w:val="28"/>
        </w:rPr>
        <w:t xml:space="preserve">այդ </w:t>
      </w:r>
      <w:r w:rsidR="002A50CB" w:rsidRPr="00921D03">
        <w:rPr>
          <w:rFonts w:ascii="Sylfaen" w:hAnsi="Sylfaen"/>
          <w:b/>
          <w:sz w:val="28"/>
          <w:szCs w:val="28"/>
        </w:rPr>
        <w:t xml:space="preserve">փաստական հանգամանքը կարող է վերաբերելի համարել և քննել </w:t>
      </w:r>
      <w:r w:rsidRPr="00921D03">
        <w:rPr>
          <w:rFonts w:ascii="Sylfaen" w:hAnsi="Sylfaen"/>
          <w:b/>
          <w:sz w:val="28"/>
          <w:szCs w:val="28"/>
        </w:rPr>
        <w:t>կալանքի հիմքերի քննության շրջանակում</w:t>
      </w:r>
      <w:r w:rsidR="002A50CB" w:rsidRPr="00921D03">
        <w:rPr>
          <w:rFonts w:ascii="Sylfaen" w:hAnsi="Sylfaen"/>
          <w:b/>
          <w:sz w:val="28"/>
          <w:szCs w:val="28"/>
        </w:rPr>
        <w:t>:</w:t>
      </w:r>
      <w:r w:rsidRPr="00921D03">
        <w:rPr>
          <w:rFonts w:ascii="Sylfaen" w:hAnsi="Sylfaen"/>
          <w:b/>
          <w:sz w:val="28"/>
          <w:szCs w:val="28"/>
        </w:rPr>
        <w:t xml:space="preserve"> Ինչով </w:t>
      </w:r>
      <w:r w:rsidR="002A50CB" w:rsidRPr="00921D03">
        <w:rPr>
          <w:rFonts w:ascii="Sylfaen" w:hAnsi="Sylfaen"/>
          <w:b/>
          <w:sz w:val="28"/>
          <w:szCs w:val="28"/>
        </w:rPr>
        <w:t>է դա պայմանավորված.</w:t>
      </w:r>
      <w:r w:rsidR="00E860AD" w:rsidRPr="00921D03">
        <w:rPr>
          <w:rFonts w:ascii="Sylfaen" w:hAnsi="Sylfaen"/>
          <w:b/>
          <w:sz w:val="28"/>
          <w:szCs w:val="28"/>
        </w:rPr>
        <w:t xml:space="preserve"> </w:t>
      </w:r>
    </w:p>
    <w:p w:rsidR="00687357" w:rsidRPr="00921D03" w:rsidRDefault="00687357" w:rsidP="00687357">
      <w:pPr>
        <w:pStyle w:val="ListParagraph"/>
        <w:spacing w:after="0"/>
        <w:ind w:left="540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590"/>
      </w:tblGrid>
      <w:tr w:rsidR="009C4C41" w:rsidRPr="00921D03" w:rsidTr="005340C6">
        <w:trPr>
          <w:trHeight w:val="613"/>
        </w:trPr>
        <w:tc>
          <w:tcPr>
            <w:tcW w:w="13590" w:type="dxa"/>
            <w:shd w:val="clear" w:color="auto" w:fill="DAEEF3" w:themeFill="accent5" w:themeFillTint="33"/>
          </w:tcPr>
          <w:p w:rsidR="007A2A97" w:rsidRPr="00921D03" w:rsidRDefault="009C4C41" w:rsidP="007A2A97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 </w:t>
            </w:r>
            <w:r w:rsidR="002A50CB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եթե կան </w:t>
            </w:r>
            <w:r w:rsidR="007A2A9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բավարար չափով փաստական տվյալներ, որոնք հիմնավորում էին կալանքի անհրաժեշտությունը, ուստի կարիք չկա</w:t>
            </w:r>
            <w:r w:rsidR="002A50CB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անդրադառնալ </w:t>
            </w:r>
            <w:r w:rsidR="007A2A9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նախկինում քրեական հետապնդման ենթարկված լինելու փաստին,  </w:t>
            </w:r>
          </w:p>
          <w:p w:rsidR="007A2A97" w:rsidRPr="00921D03" w:rsidRDefault="007A2A97" w:rsidP="007A2A97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 </w:t>
            </w:r>
            <w:r w:rsidR="00470744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4F520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նախկինում քրեական հետապնդման ենթարկված լինելու փաստը երբեք չպետք է չպետք է դրվի կալանքի հիմքերի, օրինակ, փախուստի դիմելու հավանականության գնահատելու հիմքում</w:t>
            </w:r>
            <w:r w:rsidR="00470744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DA47EC" w:rsidRPr="00921D03" w:rsidRDefault="00470744" w:rsidP="00DA47EC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գ.  </w:t>
            </w:r>
            <w:r w:rsidR="009B2B9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4F520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եթե մեղ</w:t>
            </w:r>
            <w:r w:rsidR="00DA47EC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ադրյալը նախկինում կատարած արարքի համար </w:t>
            </w:r>
            <w:r w:rsidR="005340C6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ոչ թե </w:t>
            </w:r>
            <w:r w:rsidR="00DA47EC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դատապարտվել է, այլ համաներման հիմքով ազատվել քրեական պատասխանատվությունից, </w:t>
            </w:r>
            <w:r w:rsidR="005340C6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այդ </w:t>
            </w:r>
            <w:r w:rsidR="00DA47EC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հանգամանքը պաշտպանի առարկությունը դարձնում է </w:t>
            </w:r>
            <w:r w:rsidR="005340C6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անիմաստ</w:t>
            </w:r>
            <w:r w:rsidR="004F520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կալանքի պայմանների հարցի քննության շրջանակում</w:t>
            </w:r>
            <w:r w:rsidR="005340C6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5340C6" w:rsidRPr="00921D03" w:rsidRDefault="005340C6" w:rsidP="00DA47EC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դ.   նախկինում քրեական հետապնդման ենթարկված լինելու հանգամանքը մեղադրյալի անձը բնութագրող հատկանիշ </w:t>
            </w:r>
            <w:r w:rsidR="002A50CB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է, որ</w:t>
            </w:r>
            <w:r w:rsidR="008673D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 շնորհիվ վարույթն իրականացնող մարմինը կամ դատարանը գնահատում է մեղադրյալի փախուստի դիմելու հավանականությունը</w:t>
            </w:r>
            <w:r w:rsidR="002A50CB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</w:p>
          <w:p w:rsidR="009C4C41" w:rsidRPr="00921D03" w:rsidRDefault="005340C6" w:rsidP="008673D1">
            <w:pPr>
              <w:spacing w:line="360" w:lineRule="auto"/>
              <w:ind w:left="446" w:hanging="446"/>
              <w:rPr>
                <w:rFonts w:ascii="Sylfaen" w:hAnsi="Sylfaen"/>
                <w:sz w:val="24"/>
                <w:szCs w:val="24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ե.  նախկինում քրեական հետապնդման ենթարկված լինելու հանգամանքը պատիժը խստացնող հանգամանք է և այդ առումով </w:t>
            </w:r>
            <w:r w:rsidR="002A50CB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այդ հանգամանքը վերաբերելի փաստական տվյալ է</w:t>
            </w:r>
            <w:r w:rsidR="008673D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համարժեք պատիժ նշանակելու համար</w:t>
            </w:r>
            <w:r w:rsidR="002A50CB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:</w:t>
            </w:r>
          </w:p>
        </w:tc>
      </w:tr>
    </w:tbl>
    <w:p w:rsidR="00BB53FA" w:rsidRPr="00921D03" w:rsidRDefault="00BB53FA" w:rsidP="0063070F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  <w:r w:rsidRPr="00921D03">
        <w:rPr>
          <w:rFonts w:ascii="Sylfaen" w:hAnsi="Sylfaen"/>
          <w:sz w:val="32"/>
          <w:szCs w:val="32"/>
        </w:rPr>
        <w:lastRenderedPageBreak/>
        <w:t>Ընտրեք ճիշտ պատասխան</w:t>
      </w:r>
      <w:r w:rsidR="00FA060C" w:rsidRPr="00921D03">
        <w:rPr>
          <w:rFonts w:ascii="Sylfaen" w:hAnsi="Sylfaen"/>
          <w:sz w:val="32"/>
          <w:szCs w:val="32"/>
        </w:rPr>
        <w:t>ները</w:t>
      </w:r>
      <w:r w:rsidRPr="00921D03">
        <w:rPr>
          <w:rFonts w:ascii="Sylfaen" w:hAnsi="Sylfaen"/>
          <w:sz w:val="32"/>
          <w:szCs w:val="32"/>
        </w:rPr>
        <w:t>.</w:t>
      </w:r>
    </w:p>
    <w:p w:rsidR="0063070F" w:rsidRPr="00921D03" w:rsidRDefault="0063070F" w:rsidP="0063070F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</w:p>
    <w:p w:rsidR="00BB53FA" w:rsidRPr="00921D03" w:rsidRDefault="00E00FFD" w:rsidP="0063070F">
      <w:pPr>
        <w:pStyle w:val="ListParagraph"/>
        <w:numPr>
          <w:ilvl w:val="0"/>
          <w:numId w:val="2"/>
        </w:numPr>
        <w:spacing w:after="0"/>
        <w:ind w:left="630" w:hanging="630"/>
        <w:rPr>
          <w:b/>
          <w:sz w:val="28"/>
          <w:szCs w:val="28"/>
        </w:rPr>
      </w:pPr>
      <w:r w:rsidRPr="00921D03">
        <w:rPr>
          <w:rFonts w:ascii="Sylfaen" w:hAnsi="Sylfaen"/>
          <w:b/>
          <w:sz w:val="28"/>
          <w:szCs w:val="28"/>
        </w:rPr>
        <w:t>Ա</w:t>
      </w:r>
      <w:r w:rsidR="008673D1" w:rsidRPr="00921D03">
        <w:rPr>
          <w:rFonts w:ascii="Sylfaen" w:hAnsi="Sylfaen"/>
          <w:b/>
          <w:sz w:val="28"/>
          <w:szCs w:val="28"/>
        </w:rPr>
        <w:t xml:space="preserve">նձը բնութագրող </w:t>
      </w:r>
      <w:r w:rsidRPr="00921D03">
        <w:rPr>
          <w:rFonts w:ascii="Sylfaen" w:hAnsi="Sylfaen"/>
          <w:b/>
          <w:sz w:val="28"/>
          <w:szCs w:val="28"/>
        </w:rPr>
        <w:t xml:space="preserve">ստորը նշված </w:t>
      </w:r>
      <w:r w:rsidR="008673D1" w:rsidRPr="00921D03">
        <w:rPr>
          <w:rFonts w:ascii="Sylfaen" w:hAnsi="Sylfaen"/>
          <w:b/>
          <w:sz w:val="28"/>
          <w:szCs w:val="28"/>
        </w:rPr>
        <w:t xml:space="preserve">հատկանիշներից որոնք են վերաբերելի </w:t>
      </w:r>
      <w:r w:rsidR="001F0E00" w:rsidRPr="00921D03">
        <w:rPr>
          <w:rFonts w:ascii="Sylfaen" w:hAnsi="Sylfaen"/>
          <w:b/>
          <w:sz w:val="28"/>
          <w:szCs w:val="28"/>
        </w:rPr>
        <w:t xml:space="preserve">մեղադրյալի </w:t>
      </w:r>
      <w:r w:rsidR="00FA060C" w:rsidRPr="00921D03">
        <w:rPr>
          <w:rFonts w:ascii="Sylfaen" w:hAnsi="Sylfaen"/>
          <w:b/>
          <w:sz w:val="28"/>
          <w:szCs w:val="28"/>
        </w:rPr>
        <w:t>փախուստի հավանականությունը գնահատ</w:t>
      </w:r>
      <w:r w:rsidR="001F0E00" w:rsidRPr="00921D03">
        <w:rPr>
          <w:rFonts w:ascii="Sylfaen" w:hAnsi="Sylfaen"/>
          <w:b/>
          <w:sz w:val="28"/>
          <w:szCs w:val="28"/>
        </w:rPr>
        <w:t>ելու համար</w:t>
      </w:r>
      <w:r w:rsidR="00FA060C" w:rsidRPr="00921D03">
        <w:rPr>
          <w:rFonts w:ascii="Sylfaen" w:hAnsi="Sylfaen"/>
          <w:b/>
          <w:sz w:val="28"/>
          <w:szCs w:val="28"/>
        </w:rPr>
        <w:t>.</w:t>
      </w:r>
      <w:r w:rsidR="00BB53FA" w:rsidRPr="00921D03">
        <w:rPr>
          <w:rFonts w:ascii="Sylfaen" w:hAnsi="Sylfaen"/>
          <w:b/>
          <w:sz w:val="28"/>
          <w:szCs w:val="28"/>
        </w:rPr>
        <w:t xml:space="preserve"> </w:t>
      </w:r>
    </w:p>
    <w:p w:rsidR="00932B2A" w:rsidRPr="00921D03" w:rsidRDefault="00932B2A" w:rsidP="0063070F">
      <w:pPr>
        <w:pStyle w:val="ListParagraph"/>
        <w:spacing w:after="0"/>
        <w:ind w:left="990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590"/>
      </w:tblGrid>
      <w:tr w:rsidR="00BB53FA" w:rsidRPr="00921D03" w:rsidTr="00537E85">
        <w:trPr>
          <w:trHeight w:val="613"/>
        </w:trPr>
        <w:tc>
          <w:tcPr>
            <w:tcW w:w="13590" w:type="dxa"/>
            <w:shd w:val="clear" w:color="auto" w:fill="DAEEF3" w:themeFill="accent5" w:themeFillTint="33"/>
          </w:tcPr>
          <w:p w:rsidR="00BB53FA" w:rsidRPr="00921D03" w:rsidRDefault="00BB53FA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 </w:t>
            </w:r>
            <w:r w:rsidR="001F0E0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երիտասարդ </w:t>
            </w:r>
            <w:r w:rsidR="008673D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լինելը</w:t>
            </w:r>
            <w:r w:rsidR="001F0E0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</w:p>
          <w:p w:rsidR="00FA060C" w:rsidRPr="00921D03" w:rsidRDefault="008673D1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</w:t>
            </w:r>
            <w:r w:rsidR="00FA060C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</w:t>
            </w:r>
            <w:r w:rsidR="001E2AA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դատարանում անվայել պահ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ելու հանգամանքը</w:t>
            </w:r>
            <w:r w:rsidR="001E2AA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</w:p>
          <w:p w:rsidR="00FA060C" w:rsidRPr="00921D03" w:rsidRDefault="008673D1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</w:t>
            </w:r>
            <w:r w:rsidR="00FA060C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  ամուր ընտանեկան և հասարակական կապեր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չունենալու հանգամանքը</w:t>
            </w:r>
            <w:r w:rsidR="00FA060C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FA060C" w:rsidRPr="00921D03" w:rsidRDefault="008673D1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</w:t>
            </w:r>
            <w:r w:rsidR="00FA060C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  ամուսնացած չ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լինելը</w:t>
            </w:r>
            <w:r w:rsidR="00FA060C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1296F" w:rsidRPr="00921D03" w:rsidRDefault="008673D1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ե.  </w:t>
            </w:r>
            <w:r w:rsidR="0021296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մեկուսացած կյանք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վարելը</w:t>
            </w:r>
          </w:p>
          <w:p w:rsidR="00F57306" w:rsidRPr="00921D03" w:rsidRDefault="008673D1" w:rsidP="00F57306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</w:t>
            </w:r>
            <w:r w:rsidR="00BB53FA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="001F0E0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միայնակ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ապրելու հանգամանքը</w:t>
            </w:r>
          </w:p>
          <w:p w:rsidR="0021296F" w:rsidRPr="00921D03" w:rsidRDefault="008673D1" w:rsidP="00F57306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է</w:t>
            </w:r>
            <w:r w:rsidR="0021296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վ</w:t>
            </w:r>
            <w:r w:rsidR="0021296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ատառողջ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լինելը</w:t>
            </w:r>
            <w:r w:rsidR="00D05ED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D05ED1" w:rsidRPr="00921D03" w:rsidRDefault="008673D1" w:rsidP="00F57306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</w:t>
            </w:r>
            <w:r w:rsidR="00D05ED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աշխատանք չունենալը</w:t>
            </w:r>
            <w:r w:rsidR="001F0E0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</w:p>
          <w:p w:rsidR="00D05ED1" w:rsidRPr="00921D03" w:rsidRDefault="008673D1" w:rsidP="00F57306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թ</w:t>
            </w:r>
            <w:r w:rsidR="00D05ED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</w:t>
            </w:r>
            <w:r w:rsidR="006A00A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ազգային </w:t>
            </w:r>
            <w:r w:rsidR="001E2AA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բանակում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ծառայած չլինելու հանգամանքը</w:t>
            </w:r>
            <w:r w:rsidR="001E2AA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1E2AA7" w:rsidRPr="00921D03" w:rsidRDefault="008673D1" w:rsidP="00F57306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ժ</w:t>
            </w:r>
            <w:r w:rsidR="001E2AA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</w:t>
            </w:r>
            <w:r w:rsidR="004921C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սեփական գույք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չունենալու հանգամանքը</w:t>
            </w:r>
            <w:r w:rsidR="00CC03E5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CC03E5" w:rsidRPr="00921D03" w:rsidRDefault="008673D1" w:rsidP="00F57306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</w:t>
            </w:r>
            <w:r w:rsidR="00CC03E5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առողջ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լինելու հանգամանքը</w:t>
            </w:r>
            <w:r w:rsidR="00CC03E5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BB53FA" w:rsidRPr="00921D03" w:rsidRDefault="00BB53FA" w:rsidP="00537E85">
            <w:pPr>
              <w:spacing w:line="360" w:lineRule="auto"/>
              <w:ind w:left="446" w:hanging="446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EA0639" w:rsidRPr="00921D03" w:rsidRDefault="00EA0639" w:rsidP="009A41DE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8673D1" w:rsidRPr="00921D03" w:rsidRDefault="008673D1" w:rsidP="009A41DE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E00FFD" w:rsidRPr="00921D03" w:rsidRDefault="00E00FFD" w:rsidP="009A41DE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4921C1" w:rsidRPr="00921D03" w:rsidRDefault="004921C1" w:rsidP="004921C1">
      <w:pPr>
        <w:tabs>
          <w:tab w:val="left" w:pos="1080"/>
        </w:tabs>
        <w:spacing w:after="0" w:line="360" w:lineRule="auto"/>
        <w:rPr>
          <w:rFonts w:ascii="Sylfaen" w:hAnsi="Sylfaen"/>
          <w:sz w:val="32"/>
          <w:szCs w:val="32"/>
        </w:rPr>
      </w:pPr>
      <w:r w:rsidRPr="00921D03">
        <w:rPr>
          <w:rFonts w:ascii="Sylfaen" w:hAnsi="Sylfaen"/>
          <w:sz w:val="32"/>
          <w:szCs w:val="32"/>
        </w:rPr>
        <w:lastRenderedPageBreak/>
        <w:t>Ընտրեք ճիշտ պատասխան</w:t>
      </w:r>
      <w:r w:rsidR="008F7AC7" w:rsidRPr="00921D03">
        <w:rPr>
          <w:rFonts w:ascii="Sylfaen" w:hAnsi="Sylfaen"/>
          <w:sz w:val="32"/>
          <w:szCs w:val="32"/>
        </w:rPr>
        <w:t>ներ</w:t>
      </w:r>
      <w:r w:rsidRPr="00921D03">
        <w:rPr>
          <w:rFonts w:ascii="Sylfaen" w:hAnsi="Sylfaen"/>
          <w:sz w:val="32"/>
          <w:szCs w:val="32"/>
        </w:rPr>
        <w:t>ը.</w:t>
      </w:r>
    </w:p>
    <w:p w:rsidR="004921C1" w:rsidRPr="00921D03" w:rsidRDefault="004F3EA3" w:rsidP="008673D1">
      <w:pPr>
        <w:pStyle w:val="ListParagraph"/>
        <w:numPr>
          <w:ilvl w:val="0"/>
          <w:numId w:val="2"/>
        </w:numPr>
        <w:spacing w:after="0"/>
        <w:ind w:left="540" w:hanging="540"/>
        <w:rPr>
          <w:rFonts w:ascii="Sylfaen" w:hAnsi="Sylfaen"/>
          <w:b/>
          <w:sz w:val="28"/>
          <w:szCs w:val="28"/>
        </w:rPr>
      </w:pPr>
      <w:r w:rsidRPr="00921D03">
        <w:rPr>
          <w:rFonts w:ascii="Sylfaen" w:hAnsi="Sylfaen"/>
          <w:b/>
          <w:sz w:val="28"/>
          <w:szCs w:val="28"/>
        </w:rPr>
        <w:t>Ի</w:t>
      </w:r>
      <w:r w:rsidR="008673D1" w:rsidRPr="00921D03">
        <w:rPr>
          <w:rFonts w:ascii="Sylfaen" w:hAnsi="Sylfaen"/>
          <w:b/>
          <w:sz w:val="28"/>
          <w:szCs w:val="28"/>
        </w:rPr>
        <w:t>ր միջնորդության մեջ քննիչը որպես կալանքի անհրաժեշտությունը հիմնավորող հիմք</w:t>
      </w:r>
      <w:r w:rsidR="00E00FFD" w:rsidRPr="00921D03">
        <w:rPr>
          <w:rFonts w:ascii="Sylfaen" w:hAnsi="Sylfaen"/>
          <w:b/>
          <w:sz w:val="28"/>
          <w:szCs w:val="28"/>
        </w:rPr>
        <w:t xml:space="preserve">, ի թիվս այլ հանգամանքների, </w:t>
      </w:r>
      <w:r w:rsidR="008673D1" w:rsidRPr="00921D03">
        <w:rPr>
          <w:rFonts w:ascii="Sylfaen" w:hAnsi="Sylfaen"/>
          <w:b/>
          <w:sz w:val="28"/>
          <w:szCs w:val="28"/>
        </w:rPr>
        <w:t>նշ</w:t>
      </w:r>
      <w:r w:rsidRPr="00921D03">
        <w:rPr>
          <w:rFonts w:ascii="Sylfaen" w:hAnsi="Sylfaen"/>
          <w:b/>
          <w:sz w:val="28"/>
          <w:szCs w:val="28"/>
        </w:rPr>
        <w:t>ել է</w:t>
      </w:r>
      <w:r w:rsidR="00734B32" w:rsidRPr="00921D03">
        <w:rPr>
          <w:rFonts w:ascii="Sylfaen" w:hAnsi="Sylfaen"/>
          <w:b/>
          <w:sz w:val="28"/>
          <w:szCs w:val="28"/>
        </w:rPr>
        <w:t xml:space="preserve"> նաև</w:t>
      </w:r>
      <w:r w:rsidRPr="00921D03">
        <w:rPr>
          <w:rFonts w:ascii="Sylfaen" w:hAnsi="Sylfaen"/>
          <w:b/>
          <w:sz w:val="28"/>
          <w:szCs w:val="28"/>
        </w:rPr>
        <w:t xml:space="preserve"> </w:t>
      </w:r>
      <w:r w:rsidR="003F6152" w:rsidRPr="00921D03">
        <w:rPr>
          <w:rFonts w:ascii="Arial AM" w:hAnsi="Arial AM"/>
          <w:b/>
          <w:sz w:val="28"/>
          <w:szCs w:val="28"/>
        </w:rPr>
        <w:t>§</w:t>
      </w:r>
      <w:r w:rsidR="003F6152" w:rsidRPr="00921D03">
        <w:rPr>
          <w:rFonts w:ascii="Sylfaen" w:hAnsi="Sylfaen"/>
          <w:b/>
          <w:sz w:val="28"/>
          <w:szCs w:val="28"/>
        </w:rPr>
        <w:t xml:space="preserve">հնարավոր կատարվելիք քննչական </w:t>
      </w:r>
      <w:r w:rsidR="003F6152" w:rsidRPr="00921D03">
        <w:rPr>
          <w:rFonts w:ascii="Sylfaen" w:hAnsi="Sylfaen" w:cs="Sylfaen"/>
          <w:b/>
          <w:sz w:val="28"/>
          <w:szCs w:val="28"/>
        </w:rPr>
        <w:t>գործողություններ</w:t>
      </w:r>
      <w:r w:rsidR="00734B32" w:rsidRPr="00921D03">
        <w:rPr>
          <w:rFonts w:ascii="Sylfaen" w:hAnsi="Sylfaen" w:cs="Sylfaen"/>
          <w:b/>
          <w:sz w:val="28"/>
          <w:szCs w:val="28"/>
        </w:rPr>
        <w:t>ը</w:t>
      </w:r>
      <w:r w:rsidR="00734B32" w:rsidRPr="00921D03">
        <w:rPr>
          <w:rFonts w:ascii="Arial AM" w:hAnsi="Arial AM" w:cs="Sylfaen"/>
          <w:b/>
          <w:sz w:val="28"/>
          <w:szCs w:val="28"/>
        </w:rPr>
        <w:t>¦</w:t>
      </w:r>
      <w:r w:rsidRPr="00921D03">
        <w:rPr>
          <w:rFonts w:ascii="Sylfaen" w:hAnsi="Sylfaen"/>
          <w:b/>
          <w:sz w:val="28"/>
          <w:szCs w:val="28"/>
        </w:rPr>
        <w:t>: Ի</w:t>
      </w:r>
      <w:r w:rsidR="008673D1" w:rsidRPr="00921D03">
        <w:rPr>
          <w:rFonts w:ascii="Sylfaen" w:hAnsi="Sylfaen"/>
          <w:b/>
          <w:sz w:val="28"/>
          <w:szCs w:val="28"/>
        </w:rPr>
        <w:t>՞</w:t>
      </w:r>
      <w:r w:rsidR="003F6152" w:rsidRPr="00921D03">
        <w:rPr>
          <w:rFonts w:ascii="Sylfaen" w:hAnsi="Sylfaen" w:cs="Sylfaen"/>
          <w:b/>
          <w:sz w:val="28"/>
          <w:szCs w:val="28"/>
        </w:rPr>
        <w:t>նչ</w:t>
      </w:r>
      <w:r w:rsidR="003F6152" w:rsidRPr="00921D03">
        <w:rPr>
          <w:rFonts w:ascii="Sylfaen" w:hAnsi="Sylfaen"/>
          <w:b/>
          <w:sz w:val="28"/>
          <w:szCs w:val="28"/>
        </w:rPr>
        <w:t xml:space="preserve"> թերություն ուն</w:t>
      </w:r>
      <w:r w:rsidR="008673D1" w:rsidRPr="00921D03">
        <w:rPr>
          <w:rFonts w:ascii="Sylfaen" w:hAnsi="Sylfaen"/>
          <w:b/>
          <w:sz w:val="28"/>
          <w:szCs w:val="28"/>
        </w:rPr>
        <w:t>ի</w:t>
      </w:r>
      <w:r w:rsidR="003F6152" w:rsidRPr="00921D03">
        <w:rPr>
          <w:rFonts w:ascii="Sylfaen" w:hAnsi="Sylfaen"/>
          <w:b/>
          <w:sz w:val="28"/>
          <w:szCs w:val="28"/>
        </w:rPr>
        <w:t xml:space="preserve"> </w:t>
      </w:r>
      <w:r w:rsidR="00900E1C" w:rsidRPr="00921D03">
        <w:rPr>
          <w:rFonts w:ascii="Sylfaen" w:hAnsi="Sylfaen"/>
          <w:b/>
          <w:sz w:val="28"/>
          <w:szCs w:val="28"/>
        </w:rPr>
        <w:t xml:space="preserve">նման </w:t>
      </w:r>
      <w:r w:rsidR="003F6152" w:rsidRPr="00921D03">
        <w:rPr>
          <w:rFonts w:ascii="Sylfaen" w:hAnsi="Sylfaen"/>
          <w:b/>
          <w:sz w:val="28"/>
          <w:szCs w:val="28"/>
        </w:rPr>
        <w:t xml:space="preserve">միջնորդությունը. </w:t>
      </w:r>
    </w:p>
    <w:p w:rsidR="004921C1" w:rsidRPr="00921D03" w:rsidRDefault="004921C1" w:rsidP="004921C1">
      <w:pPr>
        <w:pStyle w:val="ListParagraph"/>
        <w:spacing w:after="0"/>
        <w:ind w:left="990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590"/>
      </w:tblGrid>
      <w:tr w:rsidR="004921C1" w:rsidRPr="00921D03" w:rsidTr="00537E85">
        <w:trPr>
          <w:trHeight w:val="613"/>
        </w:trPr>
        <w:tc>
          <w:tcPr>
            <w:tcW w:w="13590" w:type="dxa"/>
            <w:shd w:val="clear" w:color="auto" w:fill="DAEEF3" w:themeFill="accent5" w:themeFillTint="33"/>
          </w:tcPr>
          <w:p w:rsidR="003F6152" w:rsidRPr="00921D03" w:rsidRDefault="004921C1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 </w:t>
            </w:r>
            <w:r w:rsidR="003F615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ապագայում կատարվելիք քննչական գործողությունները չեն կարող դրվել կալանքի հիմքում, </w:t>
            </w:r>
            <w:r w:rsidR="002D4BE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դա վարույթն իրականացնող մարմնի պարտականությունն է, որը չի կար</w:t>
            </w:r>
            <w:r w:rsidR="008F7AC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ող</w:t>
            </w:r>
            <w:r w:rsidR="002D4BE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կատար</w:t>
            </w:r>
            <w:r w:rsidR="008F7AC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վ</w:t>
            </w:r>
            <w:r w:rsidR="002D4BE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ել մեղադրյալի անազատության մեջ մնալու հաշվին,</w:t>
            </w:r>
          </w:p>
          <w:p w:rsidR="004921C1" w:rsidRPr="00921D03" w:rsidRDefault="002D4BE2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</w:t>
            </w:r>
            <w:r w:rsidR="003F615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   քննիչը չպետք է օգտագործ</w:t>
            </w:r>
            <w:r w:rsidR="008673D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</w:t>
            </w:r>
            <w:r w:rsidR="003F615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3F6152" w:rsidRPr="00921D03">
              <w:rPr>
                <w:rFonts w:ascii="Arial AM" w:hAnsi="Arial AM"/>
                <w:sz w:val="28"/>
                <w:szCs w:val="28"/>
              </w:rPr>
              <w:t>§</w:t>
            </w:r>
            <w:r w:rsidR="003F6152" w:rsidRPr="00921D03">
              <w:rPr>
                <w:rFonts w:ascii="Sylfaen" w:hAnsi="Sylfaen"/>
                <w:sz w:val="28"/>
                <w:szCs w:val="28"/>
              </w:rPr>
              <w:t>հնարավոր</w:t>
            </w:r>
            <w:r w:rsidR="003F6152" w:rsidRPr="00921D03">
              <w:rPr>
                <w:rFonts w:ascii="Arial AM" w:hAnsi="Arial AM"/>
                <w:sz w:val="28"/>
                <w:szCs w:val="28"/>
              </w:rPr>
              <w:t>¦</w:t>
            </w:r>
            <w:r w:rsidR="008F7AC7" w:rsidRPr="00921D03">
              <w:rPr>
                <w:rFonts w:ascii="Arial AM" w:hAnsi="Arial AM"/>
                <w:sz w:val="28"/>
                <w:szCs w:val="28"/>
              </w:rPr>
              <w:t xml:space="preserve"> </w:t>
            </w:r>
            <w:r w:rsidR="008F7AC7" w:rsidRPr="00921D03">
              <w:rPr>
                <w:rFonts w:ascii="Sylfaen" w:hAnsi="Sylfaen"/>
                <w:sz w:val="28"/>
                <w:szCs w:val="28"/>
              </w:rPr>
              <w:t>արտահայտությունը</w:t>
            </w:r>
            <w:r w:rsidR="003F6152" w:rsidRPr="00921D03">
              <w:rPr>
                <w:rFonts w:ascii="Sylfaen" w:hAnsi="Sylfaen"/>
                <w:sz w:val="28"/>
                <w:szCs w:val="28"/>
              </w:rPr>
              <w:t xml:space="preserve">, այլ պետք է հստակորեն </w:t>
            </w:r>
            <w:r w:rsidR="008673D1" w:rsidRPr="00921D03">
              <w:rPr>
                <w:rFonts w:ascii="Sylfaen" w:hAnsi="Sylfaen"/>
                <w:sz w:val="28"/>
                <w:szCs w:val="28"/>
              </w:rPr>
              <w:t xml:space="preserve">նշի, </w:t>
            </w:r>
            <w:r w:rsidR="001B66F8" w:rsidRPr="00921D03">
              <w:rPr>
                <w:rFonts w:ascii="Sylfaen" w:hAnsi="Sylfaen"/>
                <w:sz w:val="28"/>
                <w:szCs w:val="28"/>
              </w:rPr>
              <w:t xml:space="preserve">որ այդպիսի գործողություններ </w:t>
            </w:r>
            <w:r w:rsidRPr="00921D03">
              <w:rPr>
                <w:rFonts w:ascii="Sylfaen" w:hAnsi="Sylfaen"/>
                <w:sz w:val="28"/>
                <w:szCs w:val="28"/>
              </w:rPr>
              <w:t xml:space="preserve">հաստատապես </w:t>
            </w:r>
            <w:r w:rsidR="00AA2E9E" w:rsidRPr="00921D03">
              <w:rPr>
                <w:rFonts w:ascii="Sylfaen" w:hAnsi="Sylfaen"/>
                <w:sz w:val="28"/>
                <w:szCs w:val="28"/>
              </w:rPr>
              <w:t>կատարվելու են</w:t>
            </w:r>
            <w:r w:rsidR="003F6152" w:rsidRPr="00921D03">
              <w:rPr>
                <w:rFonts w:ascii="Sylfaen" w:hAnsi="Sylfaen"/>
                <w:sz w:val="28"/>
                <w:szCs w:val="28"/>
              </w:rPr>
              <w:t xml:space="preserve">, </w:t>
            </w:r>
            <w:r w:rsidR="003F615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</w:p>
          <w:p w:rsidR="002D4BE2" w:rsidRPr="00921D03" w:rsidRDefault="001B66F8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</w:t>
            </w:r>
            <w:r w:rsidR="002D4BE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քննիչը </w:t>
            </w:r>
            <w:r w:rsidR="00F02F8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պարտավոր է ոչ միայն </w:t>
            </w:r>
            <w:r w:rsidR="002D4BE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մասնավորեց</w:t>
            </w:r>
            <w:r w:rsidR="00F02F8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ն</w:t>
            </w:r>
            <w:r w:rsidR="002D4BE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ել, թե կոնկրետ ինչ քննչական գործողություններ էին կատարվելու</w:t>
            </w:r>
            <w:r w:rsidR="00F02F8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այլ նաև հիմնավորել, թե </w:t>
            </w:r>
            <w:r w:rsidR="002D4BE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ինչու այդ գործողություններ</w:t>
            </w:r>
            <w:r w:rsidR="00F02F8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</w:t>
            </w:r>
            <w:r w:rsidR="002D4BE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հնարավոր չէր լինի կատարել, եթե մեղադրյալը մնար անազատության մեջ, </w:t>
            </w:r>
          </w:p>
          <w:p w:rsidR="00C215DA" w:rsidRPr="00921D03" w:rsidRDefault="004F3EA3" w:rsidP="007A534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</w:t>
            </w:r>
            <w:r w:rsidR="002D4BE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</w:t>
            </w:r>
            <w:r w:rsidR="0004781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այդ միջնորդ</w:t>
            </w:r>
            <w:r w:rsidR="001B66F8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ությունը քննիչը պետք է ներկայացնի </w:t>
            </w:r>
            <w:r w:rsidR="00047819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կալանքի պայմանների</w:t>
            </w:r>
            <w:r w:rsidR="008F7AC7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 այլ ոչ թե հիմքերի քննության շրջանակներում</w:t>
            </w:r>
            <w:r w:rsidR="00C215DA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921C1" w:rsidRPr="00921D03" w:rsidRDefault="004F3EA3" w:rsidP="00C215DA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</w:t>
            </w:r>
            <w:r w:rsidR="00C215DA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ապագայում կատարվելիք քննչական գործողությունները անձին խափանման միջոց կալանքի տակ պահելու համար իրավաչափ նպատակ </w:t>
            </w:r>
            <w:r w:rsidR="001B66F8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չեն</w:t>
            </w:r>
            <w:r w:rsidR="00C215DA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հանդիսանում և ՀՀ քրեական դատավարության օրենսգրքում նման հիմք սահմանված չէ</w:t>
            </w:r>
            <w:r w:rsidR="00F02F8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  <w:r w:rsidR="00C215DA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</w:p>
          <w:p w:rsidR="00F02F8E" w:rsidRPr="00921D03" w:rsidRDefault="004F3EA3" w:rsidP="004F3EA3">
            <w:pPr>
              <w:spacing w:line="360" w:lineRule="auto"/>
              <w:ind w:left="446" w:hanging="446"/>
              <w:rPr>
                <w:rFonts w:ascii="Sylfaen" w:hAnsi="Sylfaen"/>
                <w:sz w:val="24"/>
                <w:szCs w:val="24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</w:t>
            </w:r>
            <w:r w:rsidR="00F02F8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   քնն</w:t>
            </w:r>
            <w:r w:rsidR="00784AFF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իչը պարտավոր է փաստերով ցույց տալ, որ ազատության մեջ գտնվելով մեղադրյալը կարող է ազդեցություն գործել դեռևս չկատարված քննչական գործողություների օբյեկտիվության վրա:</w:t>
            </w:r>
          </w:p>
        </w:tc>
      </w:tr>
    </w:tbl>
    <w:p w:rsidR="007A5345" w:rsidRPr="00921D03" w:rsidRDefault="007A5345" w:rsidP="007A5345">
      <w:pPr>
        <w:tabs>
          <w:tab w:val="left" w:pos="1080"/>
        </w:tabs>
        <w:spacing w:after="0" w:line="360" w:lineRule="auto"/>
        <w:rPr>
          <w:rFonts w:ascii="Sylfaen" w:hAnsi="Sylfaen"/>
          <w:sz w:val="32"/>
          <w:szCs w:val="32"/>
        </w:rPr>
      </w:pPr>
      <w:r w:rsidRPr="00921D03">
        <w:rPr>
          <w:rFonts w:ascii="Sylfaen" w:hAnsi="Sylfaen"/>
          <w:sz w:val="32"/>
          <w:szCs w:val="32"/>
        </w:rPr>
        <w:lastRenderedPageBreak/>
        <w:t>Ընտրեք ճիշտ պատասխան</w:t>
      </w:r>
      <w:r w:rsidR="00E452B8" w:rsidRPr="00921D03">
        <w:rPr>
          <w:rFonts w:ascii="Sylfaen" w:hAnsi="Sylfaen"/>
          <w:sz w:val="32"/>
          <w:szCs w:val="32"/>
        </w:rPr>
        <w:t>ը</w:t>
      </w:r>
      <w:r w:rsidRPr="00921D03">
        <w:rPr>
          <w:rFonts w:ascii="Sylfaen" w:hAnsi="Sylfaen"/>
          <w:sz w:val="32"/>
          <w:szCs w:val="32"/>
        </w:rPr>
        <w:t>.</w:t>
      </w:r>
    </w:p>
    <w:p w:rsidR="007A5345" w:rsidRPr="00921D03" w:rsidRDefault="0085690E" w:rsidP="005F0968">
      <w:pPr>
        <w:pStyle w:val="ListParagraph"/>
        <w:numPr>
          <w:ilvl w:val="0"/>
          <w:numId w:val="2"/>
        </w:numPr>
        <w:spacing w:after="0"/>
        <w:ind w:left="540" w:hanging="540"/>
        <w:rPr>
          <w:b/>
          <w:sz w:val="28"/>
          <w:szCs w:val="28"/>
        </w:rPr>
      </w:pPr>
      <w:r w:rsidRPr="00921D03">
        <w:rPr>
          <w:rFonts w:ascii="Sylfaen" w:hAnsi="Sylfaen" w:cs="Sylfaen"/>
          <w:b/>
          <w:sz w:val="28"/>
          <w:szCs w:val="28"/>
        </w:rPr>
        <w:t>Կարո</w:t>
      </w:r>
      <w:r w:rsidR="00BE3950" w:rsidRPr="00921D03">
        <w:rPr>
          <w:rFonts w:ascii="Arial AM" w:hAnsi="Arial AM"/>
          <w:b/>
          <w:sz w:val="28"/>
          <w:szCs w:val="28"/>
        </w:rPr>
        <w:t>±</w:t>
      </w:r>
      <w:r w:rsidRPr="00921D03">
        <w:rPr>
          <w:rFonts w:ascii="Sylfaen" w:hAnsi="Sylfaen" w:cs="Sylfaen"/>
          <w:b/>
          <w:sz w:val="28"/>
          <w:szCs w:val="28"/>
        </w:rPr>
        <w:t>ղ</w:t>
      </w:r>
      <w:r w:rsidRPr="00921D03">
        <w:rPr>
          <w:rFonts w:ascii="Sylfaen" w:hAnsi="Sylfaen"/>
          <w:b/>
          <w:sz w:val="28"/>
          <w:szCs w:val="28"/>
        </w:rPr>
        <w:t xml:space="preserve"> է նախաքննության գաղտնիք հանդիսացող փաստական տվյալը դրվել խափանման միջոց կալանքի հիմքում</w:t>
      </w:r>
      <w:r w:rsidR="00993CAA" w:rsidRPr="00921D03">
        <w:rPr>
          <w:rFonts w:ascii="Sylfaen" w:hAnsi="Sylfaen"/>
          <w:b/>
          <w:sz w:val="28"/>
          <w:szCs w:val="28"/>
        </w:rPr>
        <w:t xml:space="preserve">. </w:t>
      </w:r>
      <w:r w:rsidR="005F0968" w:rsidRPr="00921D03">
        <w:rPr>
          <w:rFonts w:ascii="Sylfaen" w:hAnsi="Sylfaen"/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590"/>
      </w:tblGrid>
      <w:tr w:rsidR="007A5345" w:rsidRPr="00921D03" w:rsidTr="00537E85">
        <w:trPr>
          <w:trHeight w:val="613"/>
        </w:trPr>
        <w:tc>
          <w:tcPr>
            <w:tcW w:w="13590" w:type="dxa"/>
            <w:shd w:val="clear" w:color="auto" w:fill="DAEEF3" w:themeFill="accent5" w:themeFillTint="33"/>
          </w:tcPr>
          <w:p w:rsidR="00BE3950" w:rsidRPr="00921D03" w:rsidRDefault="007A5345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</w:t>
            </w:r>
            <w:r w:rsidR="008A364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85690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ոչ, քանի որ նախաքննության գաղտնիք հանդիսացող փաստական տվյալը դեռ</w:t>
            </w:r>
            <w:r w:rsidR="00DC3AC6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ևս</w:t>
            </w:r>
            <w:r w:rsidR="0085690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չի հանդիսանում ապացույց և չի կարող</w:t>
            </w:r>
            <w:r w:rsidR="00BE395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դրվել դատական ակտում որպես կալանքի հիմք,</w:t>
            </w:r>
          </w:p>
          <w:p w:rsidR="00BE3950" w:rsidRPr="00921D03" w:rsidRDefault="00BE3950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  </w:t>
            </w:r>
            <w:r w:rsidR="001A5A3B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կարող է, սակայն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որոշ բացառություններ</w:t>
            </w:r>
            <w:r w:rsidR="001A5A3B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ի դեպքում,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օրինակ, կազմակերպված հանցագործության կամ ահաբեկչության դեմ պայքարի շրջանակներում </w:t>
            </w:r>
            <w:r w:rsidR="001A5A3B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հարուցված քրեական գործերով,</w:t>
            </w:r>
            <w:r w:rsidR="00CD623D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որը բխում է գերակա հանրային շահից,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</w:p>
          <w:p w:rsidR="0085690E" w:rsidRPr="00921D03" w:rsidRDefault="00BE3950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գ.   օպերատիվ հետախուզական միջոցի կիրառության արդյունքում ստացված փաստական տվյալը կարող է դրվել կալանքի հիմքում,</w:t>
            </w:r>
            <w:r w:rsidR="0085690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քանի որ անհրաժեշտ է ապահովել նման միջոցի կիրառության գաղտնիությունը, որը իրավաչափ նպատակ է</w:t>
            </w:r>
            <w:r w:rsidR="0085690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CD623D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  <w:r w:rsidR="0085690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</w:p>
          <w:p w:rsidR="008A3640" w:rsidRPr="00921D03" w:rsidRDefault="00BE3950" w:rsidP="00BE3950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դ.   չի կարող, քանի որ հակառակ դեպքում </w:t>
            </w:r>
            <w:r w:rsidR="00E452B8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կխախտվ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</w:t>
            </w:r>
            <w:r w:rsidR="00E452B8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դատավարության մրցակցային սկզբունքը, քանի որ պաշտպանը զրկված կլի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նի </w:t>
            </w:r>
            <w:r w:rsidR="00E452B8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նախաքննական գաղտնիք համարվող փաստական տվյալը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ստանալու  կամ դա </w:t>
            </w:r>
            <w:r w:rsidR="00E452B8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վիճարկելու հնարավորությունից, </w:t>
            </w:r>
          </w:p>
          <w:p w:rsidR="008A3640" w:rsidRPr="00921D03" w:rsidRDefault="00B12A53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</w:t>
            </w:r>
            <w:r w:rsidR="008A364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</w:t>
            </w:r>
            <w:r w:rsidR="00BE395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կարող է, եթե անձը մեղադրվում է ծանր հանցագործության կատարման մեջ, </w:t>
            </w:r>
            <w:r w:rsidR="008A364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</w:p>
          <w:p w:rsidR="00B12A53" w:rsidRPr="00921D03" w:rsidRDefault="00B12A53" w:rsidP="00537E85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</w:t>
            </w:r>
            <w:r w:rsidR="008A364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</w:t>
            </w:r>
            <w:r w:rsidR="005F0968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BE395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կարող է, եթե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մեղադրյալը մեղադրվում է </w:t>
            </w:r>
            <w:r w:rsidR="00BE395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պետական և ծառայողական գաղտնիքների հետ առնչվող հանցագործ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ության գործով</w:t>
            </w:r>
            <w:r w:rsidR="00EF3216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և անցկացվում է դռնփակ դատական նիստ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B12A53" w:rsidRPr="00921D03" w:rsidRDefault="00B12A53" w:rsidP="00CD623D">
            <w:pPr>
              <w:spacing w:line="360" w:lineRule="auto"/>
              <w:ind w:left="446" w:hanging="446"/>
              <w:rPr>
                <w:rFonts w:ascii="Sylfaen" w:hAnsi="Sylfaen"/>
                <w:sz w:val="24"/>
                <w:szCs w:val="24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է. </w:t>
            </w:r>
            <w:r w:rsidR="001A5A3B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կարող է, եթե դրա բացահայտումը սպառնում է այլ անձի անձնական կամ ընտանեկան գաղտնիքի բացահայտմանը:</w:t>
            </w:r>
          </w:p>
        </w:tc>
      </w:tr>
    </w:tbl>
    <w:p w:rsidR="00F62106" w:rsidRPr="00921D03" w:rsidRDefault="00F62106" w:rsidP="00F62106">
      <w:pPr>
        <w:tabs>
          <w:tab w:val="left" w:pos="1080"/>
        </w:tabs>
        <w:spacing w:after="0" w:line="360" w:lineRule="auto"/>
        <w:rPr>
          <w:rFonts w:ascii="Sylfaen" w:hAnsi="Sylfaen"/>
          <w:sz w:val="32"/>
          <w:szCs w:val="32"/>
        </w:rPr>
      </w:pPr>
      <w:r w:rsidRPr="00921D03">
        <w:rPr>
          <w:rFonts w:ascii="Sylfaen" w:hAnsi="Sylfaen"/>
          <w:sz w:val="32"/>
          <w:szCs w:val="32"/>
        </w:rPr>
        <w:lastRenderedPageBreak/>
        <w:t>Ընտրեք</w:t>
      </w:r>
      <w:r w:rsidR="00E573C4" w:rsidRPr="00921D03">
        <w:rPr>
          <w:rFonts w:ascii="Sylfaen" w:hAnsi="Sylfaen"/>
          <w:sz w:val="32"/>
          <w:szCs w:val="32"/>
        </w:rPr>
        <w:t xml:space="preserve"> </w:t>
      </w:r>
      <w:r w:rsidR="007B2074" w:rsidRPr="00921D03">
        <w:rPr>
          <w:rFonts w:ascii="Sylfaen" w:hAnsi="Sylfaen"/>
          <w:sz w:val="32"/>
          <w:szCs w:val="32"/>
        </w:rPr>
        <w:t>սխալ</w:t>
      </w:r>
      <w:r w:rsidRPr="00921D03">
        <w:rPr>
          <w:rFonts w:ascii="Sylfaen" w:hAnsi="Sylfaen"/>
          <w:sz w:val="32"/>
          <w:szCs w:val="32"/>
        </w:rPr>
        <w:t xml:space="preserve"> պատասխան</w:t>
      </w:r>
      <w:r w:rsidR="006E791B" w:rsidRPr="00921D03">
        <w:rPr>
          <w:rFonts w:ascii="Sylfaen" w:hAnsi="Sylfaen"/>
          <w:sz w:val="32"/>
          <w:szCs w:val="32"/>
        </w:rPr>
        <w:t>ներ</w:t>
      </w:r>
      <w:r w:rsidRPr="00921D03">
        <w:rPr>
          <w:rFonts w:ascii="Sylfaen" w:hAnsi="Sylfaen"/>
          <w:sz w:val="32"/>
          <w:szCs w:val="32"/>
        </w:rPr>
        <w:t>ը.</w:t>
      </w:r>
    </w:p>
    <w:p w:rsidR="00F62106" w:rsidRPr="00921D03" w:rsidRDefault="00C45E12" w:rsidP="00F62106">
      <w:pPr>
        <w:pStyle w:val="ListParagraph"/>
        <w:numPr>
          <w:ilvl w:val="0"/>
          <w:numId w:val="2"/>
        </w:numPr>
        <w:spacing w:after="0"/>
        <w:ind w:left="630" w:hanging="630"/>
        <w:rPr>
          <w:b/>
          <w:sz w:val="28"/>
          <w:szCs w:val="28"/>
        </w:rPr>
      </w:pPr>
      <w:r w:rsidRPr="00921D03">
        <w:rPr>
          <w:rFonts w:ascii="Sylfaen" w:hAnsi="Sylfaen" w:cs="Sylfaen"/>
          <w:b/>
          <w:sz w:val="28"/>
          <w:szCs w:val="28"/>
        </w:rPr>
        <w:t>Ա</w:t>
      </w:r>
      <w:r w:rsidR="00B71ACE" w:rsidRPr="00921D03">
        <w:rPr>
          <w:rFonts w:ascii="Sylfaen" w:hAnsi="Sylfaen" w:cs="Sylfaen"/>
          <w:b/>
          <w:sz w:val="28"/>
          <w:szCs w:val="28"/>
        </w:rPr>
        <w:t xml:space="preserve">նձի ազատության իրավունքը ենթադրում է, որ </w:t>
      </w:r>
      <w:r w:rsidRPr="00921D03">
        <w:rPr>
          <w:rFonts w:ascii="Sylfaen" w:hAnsi="Sylfaen" w:cs="Sylfaen"/>
          <w:b/>
          <w:sz w:val="28"/>
          <w:szCs w:val="28"/>
        </w:rPr>
        <w:t xml:space="preserve">երբ անձը գտնվում է խափանման միջոց կալանքի տակ, </w:t>
      </w:r>
      <w:r w:rsidR="00B71ACE" w:rsidRPr="00921D03">
        <w:rPr>
          <w:rFonts w:ascii="Sylfaen" w:hAnsi="Sylfaen" w:cs="Sylfaen"/>
          <w:b/>
          <w:sz w:val="28"/>
          <w:szCs w:val="28"/>
        </w:rPr>
        <w:t xml:space="preserve">վարույթն իրականացնող մարմինը պետք է դրսևորի </w:t>
      </w:r>
      <w:r w:rsidR="00B71ACE" w:rsidRPr="00921D03">
        <w:rPr>
          <w:rFonts w:ascii="Arial AM" w:hAnsi="Arial AM" w:cs="Sylfaen"/>
          <w:b/>
          <w:sz w:val="28"/>
          <w:szCs w:val="28"/>
        </w:rPr>
        <w:t>§</w:t>
      </w:r>
      <w:r w:rsidR="00B71ACE" w:rsidRPr="00921D03">
        <w:rPr>
          <w:rFonts w:ascii="Sylfaen" w:hAnsi="Sylfaen" w:cs="Sylfaen"/>
          <w:b/>
          <w:sz w:val="28"/>
          <w:szCs w:val="28"/>
        </w:rPr>
        <w:t>անհրաժեշտ ջանասիրություն</w:t>
      </w:r>
      <w:r w:rsidR="00B71ACE" w:rsidRPr="00921D03">
        <w:rPr>
          <w:rFonts w:ascii="Arial AM" w:hAnsi="Arial AM" w:cs="Sylfaen"/>
          <w:b/>
          <w:sz w:val="28"/>
          <w:szCs w:val="28"/>
        </w:rPr>
        <w:t xml:space="preserve">¦ </w:t>
      </w:r>
      <w:r w:rsidR="00B71ACE" w:rsidRPr="00921D03">
        <w:rPr>
          <w:rFonts w:ascii="Sylfaen" w:hAnsi="Sylfaen" w:cs="Sylfaen"/>
          <w:b/>
          <w:sz w:val="28"/>
          <w:szCs w:val="28"/>
        </w:rPr>
        <w:t>վարույթն իրականացնելիս: Ինչպե</w:t>
      </w:r>
      <w:r w:rsidR="00C447F4" w:rsidRPr="00921D03">
        <w:rPr>
          <w:rFonts w:ascii="Sylfaen" w:hAnsi="Sylfaen" w:cs="Sylfaen"/>
          <w:b/>
          <w:sz w:val="28"/>
          <w:szCs w:val="28"/>
        </w:rPr>
        <w:t>՞</w:t>
      </w:r>
      <w:r w:rsidR="00B71ACE" w:rsidRPr="00921D03">
        <w:rPr>
          <w:rFonts w:ascii="Sylfaen" w:hAnsi="Sylfaen" w:cs="Sylfaen"/>
          <w:b/>
          <w:sz w:val="28"/>
          <w:szCs w:val="28"/>
        </w:rPr>
        <w:t>ս է մեկնաբանվում նշված արտահայտությունը</w:t>
      </w:r>
      <w:r w:rsidR="00DF0898" w:rsidRPr="00921D03">
        <w:rPr>
          <w:rFonts w:ascii="Sylfaen" w:hAnsi="Sylfaen" w:cs="Sylfaen"/>
          <w:b/>
          <w:sz w:val="28"/>
          <w:szCs w:val="28"/>
        </w:rPr>
        <w:t>.</w:t>
      </w:r>
      <w:r w:rsidR="00F62106" w:rsidRPr="00921D03">
        <w:rPr>
          <w:rFonts w:ascii="Sylfaen" w:hAnsi="Sylfaen"/>
          <w:b/>
          <w:sz w:val="28"/>
          <w:szCs w:val="28"/>
        </w:rPr>
        <w:t xml:space="preserve">  </w:t>
      </w:r>
    </w:p>
    <w:p w:rsidR="00F62106" w:rsidRPr="00921D03" w:rsidRDefault="00F62106" w:rsidP="00F62106">
      <w:pPr>
        <w:pStyle w:val="ListParagraph"/>
        <w:spacing w:after="0"/>
        <w:ind w:left="630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590"/>
      </w:tblGrid>
      <w:tr w:rsidR="00F62106" w:rsidRPr="00921D03" w:rsidTr="00676C23">
        <w:trPr>
          <w:trHeight w:val="613"/>
        </w:trPr>
        <w:tc>
          <w:tcPr>
            <w:tcW w:w="13590" w:type="dxa"/>
            <w:shd w:val="clear" w:color="auto" w:fill="DAEEF3" w:themeFill="accent5" w:themeFillTint="33"/>
          </w:tcPr>
          <w:p w:rsidR="00FA52C6" w:rsidRPr="00921D03" w:rsidRDefault="00FA52C6" w:rsidP="00676C23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</w:p>
          <w:p w:rsidR="00E573C4" w:rsidRPr="00921D03" w:rsidRDefault="00E573C4" w:rsidP="00E573C4">
            <w:pPr>
              <w:spacing w:line="360" w:lineRule="auto"/>
              <w:ind w:left="432" w:hanging="432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  վարույթն իրականացնող մարմինը պարտավոր է ձեռնարկել բոլոր միջոցառումները, որպեսզի </w:t>
            </w:r>
          </w:p>
          <w:p w:rsidR="00B71ACE" w:rsidRPr="00921D03" w:rsidRDefault="00E573C4" w:rsidP="00E573C4">
            <w:pPr>
              <w:spacing w:line="360" w:lineRule="auto"/>
              <w:ind w:left="342" w:hanging="342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  վարույթն իրականացվի առանց անհարկի ձգձգումների,</w:t>
            </w:r>
          </w:p>
          <w:p w:rsidR="00E573C4" w:rsidRPr="00921D03" w:rsidRDefault="00DF0898" w:rsidP="00B71ACE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 </w:t>
            </w:r>
            <w:r w:rsidR="00E573C4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վարույթն իրականացնող մարմինը պարտավոր է ձեռնարկել բոլոր միջոցառումները, որպեսզի  մեղադրյալը կալանքի տակ մնա այնքան, որքան դա խստորեն անհրաժեշտ է՝ ելնելով վարույթի նպատակներից,</w:t>
            </w:r>
          </w:p>
          <w:p w:rsidR="00B71ACE" w:rsidRPr="00921D03" w:rsidRDefault="00E573C4" w:rsidP="00E573C4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գ.   </w:t>
            </w:r>
            <w:r w:rsidR="00B71AC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վարույթն իրականացնող մարմինը պարտավոր է ձեռնարկել բոլոր միջոցառումները, որպեսզի </w:t>
            </w:r>
          </w:p>
          <w:p w:rsidR="00DF0898" w:rsidRPr="00921D03" w:rsidRDefault="00DF0898" w:rsidP="00B71ACE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</w:t>
            </w:r>
            <w:r w:rsidR="00E573C4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</w:t>
            </w:r>
            <w:r w:rsidR="00B71AC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քրեական օրենսգրքերով չթույլատրված արարք կատարած յուրաքանչյուր ոք բացահայտվի և </w:t>
            </w:r>
          </w:p>
          <w:p w:rsidR="00B71ACE" w:rsidRPr="00921D03" w:rsidRDefault="00DF0898" w:rsidP="00B71ACE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</w:t>
            </w:r>
            <w:r w:rsidR="00E573C4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ենթարկվի պատասխանատվության օրենքով սահմանված կարգով, </w:t>
            </w:r>
          </w:p>
          <w:p w:rsidR="00DF0898" w:rsidRPr="00921D03" w:rsidRDefault="00E573C4" w:rsidP="00DF0898">
            <w:pPr>
              <w:spacing w:line="360" w:lineRule="auto"/>
              <w:ind w:left="342" w:hanging="342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</w:t>
            </w:r>
            <w:r w:rsidR="00DF0898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վարույթն իրականացնող մարմինը իր պարտականությունները չպետք է կատարի անձի կալանքի ժամկետի հաշվին,</w:t>
            </w:r>
          </w:p>
          <w:p w:rsidR="00F62106" w:rsidRPr="00921D03" w:rsidRDefault="00E573C4" w:rsidP="00DC3AC6">
            <w:pPr>
              <w:spacing w:line="360" w:lineRule="auto"/>
              <w:ind w:left="342" w:hanging="342"/>
              <w:rPr>
                <w:rFonts w:ascii="Sylfaen" w:hAnsi="Sylfaen"/>
                <w:sz w:val="24"/>
                <w:szCs w:val="24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ե.  </w:t>
            </w:r>
            <w:r w:rsidR="007B2074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ք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րեական հետապնդում իրականացնող մարմինը պարտավոր է ձեռնարկել </w:t>
            </w:r>
            <w:r w:rsidR="007B2074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օրենքով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նախատեսված բոլոր միջոցառումները` գործի հանգամանքների բազմակողմանի, լրիվ և օբյեկտիվ հետազոտման համար, պարզել ինչպես մեղադրյալի մեղավորությունը հիմնավորող, այնպես էլ նրան արդարացնող, ինչպես նաև նրա պատասխանատվությունը մեղմացնող և ծանրացնող հանգամանքները:</w:t>
            </w:r>
          </w:p>
        </w:tc>
      </w:tr>
    </w:tbl>
    <w:p w:rsidR="00E573C4" w:rsidRPr="00921D03" w:rsidRDefault="00E573C4" w:rsidP="00E573C4">
      <w:pPr>
        <w:tabs>
          <w:tab w:val="left" w:pos="1080"/>
        </w:tabs>
        <w:spacing w:after="0" w:line="360" w:lineRule="auto"/>
        <w:rPr>
          <w:rFonts w:ascii="Sylfaen" w:hAnsi="Sylfaen"/>
          <w:sz w:val="32"/>
          <w:szCs w:val="32"/>
        </w:rPr>
      </w:pPr>
      <w:r w:rsidRPr="00921D03">
        <w:rPr>
          <w:rFonts w:ascii="Sylfaen" w:hAnsi="Sylfaen"/>
          <w:sz w:val="32"/>
          <w:szCs w:val="32"/>
        </w:rPr>
        <w:lastRenderedPageBreak/>
        <w:t>Ընտրեք ճիշտ պատասխանները.</w:t>
      </w:r>
    </w:p>
    <w:p w:rsidR="00B71ACE" w:rsidRPr="00921D03" w:rsidRDefault="00B71ACE" w:rsidP="00B71ACE">
      <w:pPr>
        <w:pStyle w:val="ListParagraph"/>
        <w:numPr>
          <w:ilvl w:val="0"/>
          <w:numId w:val="2"/>
        </w:numPr>
        <w:spacing w:after="0"/>
        <w:ind w:left="540" w:hanging="540"/>
        <w:rPr>
          <w:b/>
          <w:sz w:val="28"/>
          <w:szCs w:val="28"/>
        </w:rPr>
      </w:pPr>
      <w:r w:rsidRPr="00921D03">
        <w:rPr>
          <w:rFonts w:ascii="Sylfaen" w:hAnsi="Sylfaen" w:cs="Sylfaen"/>
          <w:b/>
          <w:sz w:val="28"/>
          <w:szCs w:val="28"/>
        </w:rPr>
        <w:t xml:space="preserve">Վարույթն իրականացնող մարմնի </w:t>
      </w:r>
      <w:r w:rsidR="00E573C4" w:rsidRPr="00921D03">
        <w:rPr>
          <w:rFonts w:ascii="Sylfaen" w:hAnsi="Sylfaen" w:cs="Sylfaen"/>
          <w:b/>
          <w:sz w:val="28"/>
          <w:szCs w:val="28"/>
        </w:rPr>
        <w:t xml:space="preserve">կողմից </w:t>
      </w:r>
      <w:r w:rsidRPr="00921D03">
        <w:rPr>
          <w:rFonts w:ascii="Sylfaen" w:hAnsi="Sylfaen" w:cs="Sylfaen"/>
          <w:b/>
          <w:sz w:val="28"/>
          <w:szCs w:val="28"/>
        </w:rPr>
        <w:t>ստորև նշված ո</w:t>
      </w:r>
      <w:r w:rsidR="00900E1C" w:rsidRPr="00921D03">
        <w:rPr>
          <w:rFonts w:ascii="Sylfaen" w:hAnsi="Sylfaen" w:cs="Sylfaen"/>
          <w:b/>
          <w:sz w:val="28"/>
          <w:szCs w:val="28"/>
        </w:rPr>
        <w:t>՞</w:t>
      </w:r>
      <w:r w:rsidRPr="00921D03">
        <w:rPr>
          <w:rFonts w:ascii="Sylfaen" w:hAnsi="Sylfaen" w:cs="Sylfaen"/>
          <w:b/>
          <w:sz w:val="28"/>
          <w:szCs w:val="28"/>
        </w:rPr>
        <w:t>ր դատավարական կամ քննչական գործողություններ</w:t>
      </w:r>
      <w:r w:rsidR="00C45E12" w:rsidRPr="00921D03">
        <w:rPr>
          <w:rFonts w:ascii="Sylfaen" w:hAnsi="Sylfaen" w:cs="Sylfaen"/>
          <w:b/>
          <w:sz w:val="28"/>
          <w:szCs w:val="28"/>
        </w:rPr>
        <w:t>ի կատարումը</w:t>
      </w:r>
      <w:r w:rsidRPr="00921D03">
        <w:rPr>
          <w:rFonts w:ascii="Sylfaen" w:hAnsi="Sylfaen" w:cs="Sylfaen"/>
          <w:b/>
          <w:sz w:val="28"/>
          <w:szCs w:val="28"/>
        </w:rPr>
        <w:t xml:space="preserve"> չեն կարող </w:t>
      </w:r>
      <w:r w:rsidR="007C0041" w:rsidRPr="00921D03">
        <w:rPr>
          <w:rFonts w:ascii="Sylfaen" w:hAnsi="Sylfaen" w:cs="Sylfaen"/>
          <w:b/>
          <w:sz w:val="28"/>
          <w:szCs w:val="28"/>
        </w:rPr>
        <w:t xml:space="preserve">դրվել </w:t>
      </w:r>
      <w:r w:rsidRPr="00921D03">
        <w:rPr>
          <w:rFonts w:ascii="Sylfaen" w:hAnsi="Sylfaen" w:cs="Sylfaen"/>
          <w:b/>
          <w:sz w:val="28"/>
          <w:szCs w:val="28"/>
        </w:rPr>
        <w:t xml:space="preserve">կալանքի </w:t>
      </w:r>
      <w:r w:rsidR="007C0041" w:rsidRPr="00921D03">
        <w:rPr>
          <w:rFonts w:ascii="Sylfaen" w:hAnsi="Sylfaen" w:cs="Sylfaen"/>
          <w:b/>
          <w:sz w:val="28"/>
          <w:szCs w:val="28"/>
        </w:rPr>
        <w:t>հիմքերում</w:t>
      </w:r>
      <w:r w:rsidR="00E573C4" w:rsidRPr="00921D03">
        <w:rPr>
          <w:rFonts w:ascii="Sylfaen" w:hAnsi="Sylfaen" w:cs="Sylfaen"/>
          <w:b/>
          <w:sz w:val="28"/>
          <w:szCs w:val="28"/>
        </w:rPr>
        <w:t xml:space="preserve">՝ դրանք դիտարկելով </w:t>
      </w:r>
      <w:r w:rsidR="00E573C4" w:rsidRPr="00921D03">
        <w:rPr>
          <w:rFonts w:ascii="Arial AM" w:hAnsi="Arial AM" w:cs="Sylfaen"/>
          <w:b/>
          <w:sz w:val="28"/>
          <w:szCs w:val="28"/>
        </w:rPr>
        <w:t xml:space="preserve"> §</w:t>
      </w:r>
      <w:r w:rsidR="00E573C4" w:rsidRPr="00921D03">
        <w:rPr>
          <w:rFonts w:ascii="Sylfaen" w:hAnsi="Sylfaen" w:cs="Sylfaen"/>
          <w:b/>
          <w:sz w:val="28"/>
          <w:szCs w:val="28"/>
        </w:rPr>
        <w:t>անհրաժեշտ ջանասիրության</w:t>
      </w:r>
      <w:r w:rsidR="00E573C4" w:rsidRPr="00921D03">
        <w:rPr>
          <w:rFonts w:ascii="Arial AM" w:hAnsi="Arial AM" w:cs="Sylfaen"/>
          <w:b/>
          <w:sz w:val="28"/>
          <w:szCs w:val="28"/>
        </w:rPr>
        <w:t xml:space="preserve">¦ </w:t>
      </w:r>
      <w:r w:rsidR="00E573C4" w:rsidRPr="00921D03">
        <w:rPr>
          <w:rFonts w:ascii="Sylfaen" w:hAnsi="Sylfaen" w:cs="Sylfaen"/>
          <w:b/>
          <w:sz w:val="28"/>
          <w:szCs w:val="28"/>
        </w:rPr>
        <w:t>սկզբունքի ներքո</w:t>
      </w:r>
      <w:r w:rsidRPr="00921D03">
        <w:rPr>
          <w:rFonts w:ascii="Sylfaen" w:hAnsi="Sylfaen" w:cs="Sylfaen"/>
          <w:b/>
          <w:sz w:val="28"/>
          <w:szCs w:val="28"/>
        </w:rPr>
        <w:t xml:space="preserve">. </w:t>
      </w:r>
      <w:r w:rsidRPr="00921D03">
        <w:rPr>
          <w:rFonts w:ascii="Sylfaen" w:hAnsi="Sylfaen"/>
          <w:b/>
          <w:sz w:val="28"/>
          <w:szCs w:val="28"/>
        </w:rPr>
        <w:t xml:space="preserve">  </w:t>
      </w:r>
    </w:p>
    <w:p w:rsidR="00B71ACE" w:rsidRPr="00921D03" w:rsidRDefault="00B71ACE" w:rsidP="00B71ACE">
      <w:pPr>
        <w:pStyle w:val="ListParagraph"/>
        <w:spacing w:after="0"/>
        <w:ind w:left="630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590"/>
      </w:tblGrid>
      <w:tr w:rsidR="00B71ACE" w:rsidRPr="00921D03" w:rsidTr="00676C23">
        <w:trPr>
          <w:trHeight w:val="613"/>
        </w:trPr>
        <w:tc>
          <w:tcPr>
            <w:tcW w:w="13590" w:type="dxa"/>
            <w:shd w:val="clear" w:color="auto" w:fill="DAEEF3" w:themeFill="accent5" w:themeFillTint="33"/>
          </w:tcPr>
          <w:p w:rsidR="00B71ACE" w:rsidRPr="00921D03" w:rsidRDefault="00B71ACE" w:rsidP="00676C23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</w:p>
          <w:p w:rsidR="00B71ACE" w:rsidRPr="00921D03" w:rsidRDefault="00B71ACE" w:rsidP="00676C23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 փորձաքննություն նշանակելը և եզրակացություն ստանալը,  </w:t>
            </w:r>
          </w:p>
          <w:p w:rsidR="00B71ACE" w:rsidRPr="00921D03" w:rsidRDefault="00B71ACE" w:rsidP="00676C23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 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val="hy-AM" w:eastAsia="ru-RU"/>
              </w:rPr>
              <w:t>դատավարության մասնակիցներին քրեական գործի նյութերին ծանոթացնելը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</w:t>
            </w:r>
          </w:p>
          <w:p w:rsidR="00B71ACE" w:rsidRPr="00921D03" w:rsidRDefault="00B71ACE" w:rsidP="00676C23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գ.   առերեսումներ կատարելը, </w:t>
            </w:r>
          </w:p>
          <w:p w:rsidR="00B71ACE" w:rsidRPr="00921D03" w:rsidRDefault="00B71ACE" w:rsidP="00676C23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դ.  մեղադրական եզրակացություն կազմելը, </w:t>
            </w:r>
          </w:p>
          <w:p w:rsidR="00B71ACE" w:rsidRPr="00921D03" w:rsidRDefault="00B71ACE" w:rsidP="00676C23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ե.  խուզարկության կատարումը,</w:t>
            </w:r>
          </w:p>
          <w:p w:rsidR="00B71ACE" w:rsidRPr="00921D03" w:rsidRDefault="00B71ACE" w:rsidP="00676C23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զ.   քրեական գործը մեղադրական եզրակացությամբ  դատախազություն ուղարկելը՝ կալանքի ժամկետի ավարտից առնվազն 10 օր առաջ,</w:t>
            </w:r>
          </w:p>
          <w:p w:rsidR="00B71ACE" w:rsidRPr="00921D03" w:rsidRDefault="00B71ACE" w:rsidP="00676C23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է.  վկաներին հարցաքննելը,</w:t>
            </w:r>
          </w:p>
          <w:p w:rsidR="00B71ACE" w:rsidRPr="00921D03" w:rsidRDefault="00B71ACE" w:rsidP="00676C23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ը.   քրեական գործը դատարան ուղարկելը՝ խափանման միջոց կալանքի ժամկետի ավարտից առնվազն 15 օր առաջ,</w:t>
            </w:r>
          </w:p>
          <w:p w:rsidR="00B71ACE" w:rsidRPr="00921D03" w:rsidRDefault="00B71ACE" w:rsidP="00676C23">
            <w:pPr>
              <w:spacing w:line="360" w:lineRule="auto"/>
              <w:ind w:left="446" w:hanging="446"/>
              <w:rPr>
                <w:rFonts w:ascii="Sylfaen" w:hAnsi="Sylfaen"/>
                <w:sz w:val="24"/>
                <w:szCs w:val="24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թ.   քննչական փորձարարություն կատարելը:</w:t>
            </w:r>
          </w:p>
        </w:tc>
      </w:tr>
    </w:tbl>
    <w:p w:rsidR="00EA0639" w:rsidRPr="00921D03" w:rsidRDefault="00EA0639" w:rsidP="009A41DE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EA0639" w:rsidRPr="00921D03" w:rsidRDefault="00EA0639" w:rsidP="009A41DE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A4230B" w:rsidRPr="00921D03" w:rsidRDefault="00A4230B" w:rsidP="009A41DE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177051" w:rsidRPr="00921D03" w:rsidRDefault="00177051" w:rsidP="00177051">
      <w:pPr>
        <w:tabs>
          <w:tab w:val="left" w:pos="1080"/>
        </w:tabs>
        <w:spacing w:after="0" w:line="360" w:lineRule="auto"/>
        <w:ind w:left="1440" w:hanging="1440"/>
        <w:rPr>
          <w:rFonts w:ascii="Sylfaen" w:hAnsi="Sylfaen"/>
          <w:sz w:val="32"/>
          <w:szCs w:val="32"/>
        </w:rPr>
      </w:pPr>
      <w:r w:rsidRPr="00921D03">
        <w:rPr>
          <w:rFonts w:ascii="Sylfaen" w:hAnsi="Sylfaen"/>
          <w:sz w:val="32"/>
          <w:szCs w:val="32"/>
        </w:rPr>
        <w:lastRenderedPageBreak/>
        <w:t>Ընտրեք ճիշտ պատասխանները</w:t>
      </w:r>
    </w:p>
    <w:p w:rsidR="003C1F81" w:rsidRPr="00921D03" w:rsidRDefault="00BC17EB" w:rsidP="007B2074">
      <w:pPr>
        <w:pStyle w:val="ListParagraph"/>
        <w:numPr>
          <w:ilvl w:val="0"/>
          <w:numId w:val="2"/>
        </w:numPr>
        <w:spacing w:after="0"/>
        <w:ind w:left="630" w:hanging="630"/>
        <w:rPr>
          <w:b/>
          <w:sz w:val="28"/>
          <w:szCs w:val="28"/>
        </w:rPr>
      </w:pPr>
      <w:r w:rsidRPr="00921D03">
        <w:rPr>
          <w:rFonts w:ascii="Sylfaen" w:hAnsi="Sylfaen" w:cs="Sylfaen"/>
          <w:b/>
          <w:sz w:val="28"/>
          <w:szCs w:val="28"/>
        </w:rPr>
        <w:t>Խ</w:t>
      </w:r>
      <w:r w:rsidR="00FB13D2" w:rsidRPr="00921D03">
        <w:rPr>
          <w:rFonts w:ascii="Sylfaen" w:hAnsi="Sylfaen" w:cs="Sylfaen"/>
          <w:b/>
          <w:sz w:val="28"/>
          <w:szCs w:val="28"/>
        </w:rPr>
        <w:t xml:space="preserve">ափանման միջոց կալանքի դատական վարույթում </w:t>
      </w:r>
      <w:r w:rsidRPr="00921D03">
        <w:rPr>
          <w:rFonts w:ascii="Sylfaen" w:hAnsi="Sylfaen" w:cs="Sylfaen"/>
          <w:b/>
          <w:sz w:val="28"/>
          <w:szCs w:val="28"/>
        </w:rPr>
        <w:t xml:space="preserve">գործում են անձի </w:t>
      </w:r>
      <w:r w:rsidR="00FB13D2" w:rsidRPr="00921D03">
        <w:rPr>
          <w:rFonts w:ascii="Sylfaen" w:hAnsi="Sylfaen" w:cs="Sylfaen"/>
          <w:b/>
          <w:sz w:val="28"/>
          <w:szCs w:val="28"/>
        </w:rPr>
        <w:t xml:space="preserve">ազատության </w:t>
      </w:r>
      <w:r w:rsidRPr="00921D03">
        <w:rPr>
          <w:rFonts w:ascii="Sylfaen" w:hAnsi="Sylfaen" w:cs="Sylfaen"/>
          <w:b/>
          <w:sz w:val="28"/>
          <w:szCs w:val="28"/>
        </w:rPr>
        <w:t xml:space="preserve">բազմաթիվ դատավարական </w:t>
      </w:r>
      <w:r w:rsidR="00FB13D2" w:rsidRPr="00921D03">
        <w:rPr>
          <w:rFonts w:ascii="Sylfaen" w:hAnsi="Sylfaen" w:cs="Sylfaen"/>
          <w:b/>
          <w:sz w:val="28"/>
          <w:szCs w:val="28"/>
        </w:rPr>
        <w:t>երաշխիքներ</w:t>
      </w:r>
      <w:r w:rsidRPr="00921D03">
        <w:rPr>
          <w:rFonts w:ascii="Sylfaen" w:hAnsi="Sylfaen" w:cs="Sylfaen"/>
          <w:b/>
          <w:sz w:val="28"/>
          <w:szCs w:val="28"/>
        </w:rPr>
        <w:t>, որոնց բոլորի առաջնային նպատակն է.</w:t>
      </w:r>
      <w:r w:rsidR="003C1F81" w:rsidRPr="00921D03">
        <w:rPr>
          <w:rFonts w:ascii="Sylfaen" w:hAnsi="Sylfaen" w:cs="Sylfaen"/>
          <w:b/>
          <w:sz w:val="28"/>
          <w:szCs w:val="28"/>
        </w:rPr>
        <w:t xml:space="preserve"> </w:t>
      </w:r>
    </w:p>
    <w:p w:rsidR="007B2074" w:rsidRPr="00921D03" w:rsidRDefault="007B2074" w:rsidP="007B2074">
      <w:pPr>
        <w:pStyle w:val="ListParagraph"/>
        <w:spacing w:after="0"/>
        <w:ind w:left="630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590"/>
      </w:tblGrid>
      <w:tr w:rsidR="007B2074" w:rsidTr="00676C23">
        <w:trPr>
          <w:trHeight w:val="613"/>
        </w:trPr>
        <w:tc>
          <w:tcPr>
            <w:tcW w:w="13590" w:type="dxa"/>
            <w:shd w:val="clear" w:color="auto" w:fill="DAEEF3" w:themeFill="accent5" w:themeFillTint="33"/>
          </w:tcPr>
          <w:p w:rsidR="00177051" w:rsidRPr="00921D03" w:rsidRDefault="007B2074" w:rsidP="00177051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 </w:t>
            </w:r>
            <w:r w:rsidR="003C1F8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անձի պաշտպանությունը պետական իշխանության ինքնիրավ գործողություններից և չարաշահումներից` կապված ենթադրվող հանցավոր արարքի հետ</w:t>
            </w:r>
            <w:r w:rsidR="0017705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3C1F81" w:rsidRPr="00921D03" w:rsidRDefault="00177051" w:rsidP="00177051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  </w:t>
            </w:r>
            <w:r w:rsidR="003C1F8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քրեական օրենսգրքերով չթույլատրված արարք կատարած յուրաքանչյուր 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անձի </w:t>
            </w:r>
            <w:r w:rsidR="003C1F8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բացահայտ</w:t>
            </w:r>
            <w:r w:rsidR="009F1EE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ումը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և </w:t>
            </w:r>
            <w:r w:rsidR="003C1F8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պատասխանատվության ենթարկ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ել</w:t>
            </w:r>
            <w:r w:rsidR="009F1EE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3C1F81" w:rsidRPr="00921D03" w:rsidRDefault="00177051" w:rsidP="003C1F81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գ.  որպեսզի ոչ մեկը </w:t>
            </w:r>
            <w:r w:rsidR="003C1F8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անօրինական կամ առանց անհրաժեշտության չենթարկվի դատավարական հարկադրանքի միջոցների, իրավունքների և ազատությունների սահմանափակման</w:t>
            </w: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9F1EE1" w:rsidRPr="00921D03" w:rsidRDefault="00177051" w:rsidP="003C1F81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դ.  </w:t>
            </w:r>
            <w:r w:rsidR="009F1EE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անձին համարժեք պատժի ենթարկելը,</w:t>
            </w:r>
          </w:p>
          <w:p w:rsidR="00177051" w:rsidRPr="00921D03" w:rsidRDefault="00877F71" w:rsidP="00177051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</w:t>
            </w:r>
            <w:r w:rsidR="0017705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  սոցիալական արդարության վերականգն</w:t>
            </w:r>
            <w:r w:rsidR="009F1EE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ելը</w:t>
            </w:r>
            <w:r w:rsidR="0017705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A209E" w:rsidRPr="00921D03" w:rsidRDefault="00BC17EB" w:rsidP="009F1EE1">
            <w:pPr>
              <w:spacing w:line="360" w:lineRule="auto"/>
              <w:ind w:left="446" w:hanging="446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</w:t>
            </w:r>
            <w:r w:rsidR="004A209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="00D05B0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4A209E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տուժողի իրավունքների վերականգնումը,  </w:t>
            </w:r>
          </w:p>
          <w:p w:rsidR="007B2074" w:rsidRPr="00921D03" w:rsidRDefault="00BC17EB" w:rsidP="00BC17EB">
            <w:pPr>
              <w:spacing w:line="360" w:lineRule="auto"/>
              <w:rPr>
                <w:rFonts w:ascii="Sylfaen" w:hAnsi="Sylfaen"/>
                <w:sz w:val="24"/>
                <w:szCs w:val="24"/>
              </w:rPr>
            </w:pPr>
            <w:r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է</w:t>
            </w:r>
            <w:r w:rsidR="00D969A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="00D05B01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D969A0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պատժի ենթարկված անձին ուղղելը</w:t>
            </w:r>
            <w:r w:rsidR="00FB13D2" w:rsidRPr="00921D03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:</w:t>
            </w:r>
          </w:p>
        </w:tc>
      </w:tr>
    </w:tbl>
    <w:p w:rsidR="00EA0639" w:rsidRDefault="00EA0639" w:rsidP="009A41DE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D76F9B" w:rsidRDefault="00D76F9B" w:rsidP="00E60F3F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sectPr w:rsidR="00D76F9B" w:rsidSect="007A2A97">
      <w:footerReference w:type="default" r:id="rId8"/>
      <w:pgSz w:w="15840" w:h="12240" w:orient="landscape"/>
      <w:pgMar w:top="331" w:right="990" w:bottom="28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EE8" w:rsidRDefault="00D45EE8" w:rsidP="000F5571">
      <w:pPr>
        <w:spacing w:after="0" w:line="240" w:lineRule="auto"/>
      </w:pPr>
      <w:r>
        <w:separator/>
      </w:r>
    </w:p>
  </w:endnote>
  <w:endnote w:type="continuationSeparator" w:id="0">
    <w:p w:rsidR="00D45EE8" w:rsidRDefault="00D45EE8" w:rsidP="000F5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98611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7E85" w:rsidRDefault="00537E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08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7E85" w:rsidRDefault="00537E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EE8" w:rsidRDefault="00D45EE8" w:rsidP="000F5571">
      <w:pPr>
        <w:spacing w:after="0" w:line="240" w:lineRule="auto"/>
      </w:pPr>
      <w:r>
        <w:separator/>
      </w:r>
    </w:p>
  </w:footnote>
  <w:footnote w:type="continuationSeparator" w:id="0">
    <w:p w:rsidR="00D45EE8" w:rsidRDefault="00D45EE8" w:rsidP="000F5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29A4"/>
    <w:multiLevelType w:val="hybridMultilevel"/>
    <w:tmpl w:val="53D21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24DF"/>
    <w:multiLevelType w:val="hybridMultilevel"/>
    <w:tmpl w:val="396070D4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D640F3"/>
    <w:multiLevelType w:val="hybridMultilevel"/>
    <w:tmpl w:val="D67E4E08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C8C6782"/>
    <w:multiLevelType w:val="hybridMultilevel"/>
    <w:tmpl w:val="F6441D02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4E761C2"/>
    <w:multiLevelType w:val="hybridMultilevel"/>
    <w:tmpl w:val="229871A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67935C0"/>
    <w:multiLevelType w:val="hybridMultilevel"/>
    <w:tmpl w:val="C9C2B46C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E2A4931"/>
    <w:multiLevelType w:val="hybridMultilevel"/>
    <w:tmpl w:val="396070D4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E9F2134"/>
    <w:multiLevelType w:val="hybridMultilevel"/>
    <w:tmpl w:val="82FED6C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47390E72"/>
    <w:multiLevelType w:val="hybridMultilevel"/>
    <w:tmpl w:val="BA9EE51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479F579F"/>
    <w:multiLevelType w:val="hybridMultilevel"/>
    <w:tmpl w:val="E83E3290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4B751106"/>
    <w:multiLevelType w:val="hybridMultilevel"/>
    <w:tmpl w:val="EF00528A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D55D97"/>
    <w:multiLevelType w:val="hybridMultilevel"/>
    <w:tmpl w:val="7084F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836BB"/>
    <w:multiLevelType w:val="hybridMultilevel"/>
    <w:tmpl w:val="82FED6C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7"/>
  </w:num>
  <w:num w:numId="5">
    <w:abstractNumId w:val="6"/>
  </w:num>
  <w:num w:numId="6">
    <w:abstractNumId w:val="1"/>
  </w:num>
  <w:num w:numId="7">
    <w:abstractNumId w:val="9"/>
  </w:num>
  <w:num w:numId="8">
    <w:abstractNumId w:val="11"/>
  </w:num>
  <w:num w:numId="9">
    <w:abstractNumId w:val="4"/>
  </w:num>
  <w:num w:numId="10">
    <w:abstractNumId w:val="8"/>
  </w:num>
  <w:num w:numId="11">
    <w:abstractNumId w:val="5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969"/>
    <w:rsid w:val="00005A12"/>
    <w:rsid w:val="0000603B"/>
    <w:rsid w:val="00014251"/>
    <w:rsid w:val="00014CE3"/>
    <w:rsid w:val="00016BC3"/>
    <w:rsid w:val="000203C8"/>
    <w:rsid w:val="00020735"/>
    <w:rsid w:val="000221E2"/>
    <w:rsid w:val="00047819"/>
    <w:rsid w:val="00047E1A"/>
    <w:rsid w:val="00051755"/>
    <w:rsid w:val="000569E5"/>
    <w:rsid w:val="00056FB4"/>
    <w:rsid w:val="0005702A"/>
    <w:rsid w:val="00060123"/>
    <w:rsid w:val="000947C7"/>
    <w:rsid w:val="00096B74"/>
    <w:rsid w:val="00096DA9"/>
    <w:rsid w:val="000A2DAC"/>
    <w:rsid w:val="000A4BC1"/>
    <w:rsid w:val="000E6EA9"/>
    <w:rsid w:val="000F5571"/>
    <w:rsid w:val="00101EB8"/>
    <w:rsid w:val="00103B9E"/>
    <w:rsid w:val="00103CF6"/>
    <w:rsid w:val="001044E7"/>
    <w:rsid w:val="00124DD7"/>
    <w:rsid w:val="00133158"/>
    <w:rsid w:val="0013789B"/>
    <w:rsid w:val="00141969"/>
    <w:rsid w:val="001504B9"/>
    <w:rsid w:val="00150EF1"/>
    <w:rsid w:val="0017191E"/>
    <w:rsid w:val="001764E0"/>
    <w:rsid w:val="00177051"/>
    <w:rsid w:val="0018786E"/>
    <w:rsid w:val="0019212C"/>
    <w:rsid w:val="001A5A3B"/>
    <w:rsid w:val="001A61BC"/>
    <w:rsid w:val="001A658E"/>
    <w:rsid w:val="001A7DD2"/>
    <w:rsid w:val="001B2CB9"/>
    <w:rsid w:val="001B66F8"/>
    <w:rsid w:val="001B7330"/>
    <w:rsid w:val="001C20FF"/>
    <w:rsid w:val="001E2AA7"/>
    <w:rsid w:val="001F0E00"/>
    <w:rsid w:val="001F6FC6"/>
    <w:rsid w:val="0020203E"/>
    <w:rsid w:val="0020309C"/>
    <w:rsid w:val="002046D9"/>
    <w:rsid w:val="0021296F"/>
    <w:rsid w:val="00213D7A"/>
    <w:rsid w:val="0022137A"/>
    <w:rsid w:val="002233DE"/>
    <w:rsid w:val="0022417C"/>
    <w:rsid w:val="00235204"/>
    <w:rsid w:val="00237392"/>
    <w:rsid w:val="002374F1"/>
    <w:rsid w:val="00237FDA"/>
    <w:rsid w:val="00250AFB"/>
    <w:rsid w:val="0025369E"/>
    <w:rsid w:val="0027084F"/>
    <w:rsid w:val="00271E78"/>
    <w:rsid w:val="00276559"/>
    <w:rsid w:val="002765C4"/>
    <w:rsid w:val="00276C6D"/>
    <w:rsid w:val="002949C3"/>
    <w:rsid w:val="002A4EB0"/>
    <w:rsid w:val="002A50CB"/>
    <w:rsid w:val="002B5923"/>
    <w:rsid w:val="002C0F02"/>
    <w:rsid w:val="002D4BE2"/>
    <w:rsid w:val="002F21BE"/>
    <w:rsid w:val="002F3C15"/>
    <w:rsid w:val="002F4D12"/>
    <w:rsid w:val="00307F00"/>
    <w:rsid w:val="0031285D"/>
    <w:rsid w:val="00326D03"/>
    <w:rsid w:val="00361FCF"/>
    <w:rsid w:val="0037336C"/>
    <w:rsid w:val="003A16FB"/>
    <w:rsid w:val="003A3764"/>
    <w:rsid w:val="003A6FF5"/>
    <w:rsid w:val="003B3CB3"/>
    <w:rsid w:val="003B4811"/>
    <w:rsid w:val="003B7CE2"/>
    <w:rsid w:val="003C1E1C"/>
    <w:rsid w:val="003C1F81"/>
    <w:rsid w:val="003C784C"/>
    <w:rsid w:val="003E19AD"/>
    <w:rsid w:val="003E1EFD"/>
    <w:rsid w:val="003F2075"/>
    <w:rsid w:val="003F21FF"/>
    <w:rsid w:val="003F4F90"/>
    <w:rsid w:val="003F6152"/>
    <w:rsid w:val="003F733E"/>
    <w:rsid w:val="003F7F57"/>
    <w:rsid w:val="00400104"/>
    <w:rsid w:val="00411DA4"/>
    <w:rsid w:val="00421412"/>
    <w:rsid w:val="00422C51"/>
    <w:rsid w:val="004253E2"/>
    <w:rsid w:val="0042586D"/>
    <w:rsid w:val="00440230"/>
    <w:rsid w:val="00445CEB"/>
    <w:rsid w:val="00452A1D"/>
    <w:rsid w:val="00456F59"/>
    <w:rsid w:val="00470744"/>
    <w:rsid w:val="0047309E"/>
    <w:rsid w:val="00480642"/>
    <w:rsid w:val="004921C1"/>
    <w:rsid w:val="004921DC"/>
    <w:rsid w:val="004A209E"/>
    <w:rsid w:val="004A6642"/>
    <w:rsid w:val="004B6DD9"/>
    <w:rsid w:val="004F3EA3"/>
    <w:rsid w:val="004F520F"/>
    <w:rsid w:val="005100FF"/>
    <w:rsid w:val="00510A7B"/>
    <w:rsid w:val="005117FF"/>
    <w:rsid w:val="0051756D"/>
    <w:rsid w:val="00517975"/>
    <w:rsid w:val="0052687A"/>
    <w:rsid w:val="005340C6"/>
    <w:rsid w:val="00537E85"/>
    <w:rsid w:val="00546CBA"/>
    <w:rsid w:val="00547574"/>
    <w:rsid w:val="00550C02"/>
    <w:rsid w:val="00560727"/>
    <w:rsid w:val="00566519"/>
    <w:rsid w:val="00567E83"/>
    <w:rsid w:val="00570E23"/>
    <w:rsid w:val="005740C4"/>
    <w:rsid w:val="005834AD"/>
    <w:rsid w:val="00592E0B"/>
    <w:rsid w:val="005A48DE"/>
    <w:rsid w:val="005A6153"/>
    <w:rsid w:val="005A7182"/>
    <w:rsid w:val="005B2F02"/>
    <w:rsid w:val="005B3881"/>
    <w:rsid w:val="005B6740"/>
    <w:rsid w:val="005B70F1"/>
    <w:rsid w:val="005C2176"/>
    <w:rsid w:val="005D5AA4"/>
    <w:rsid w:val="005D5EB6"/>
    <w:rsid w:val="005F0968"/>
    <w:rsid w:val="005F5AB8"/>
    <w:rsid w:val="0060602B"/>
    <w:rsid w:val="00611786"/>
    <w:rsid w:val="006238C9"/>
    <w:rsid w:val="0063070F"/>
    <w:rsid w:val="00653200"/>
    <w:rsid w:val="0066750A"/>
    <w:rsid w:val="0067057B"/>
    <w:rsid w:val="00673AA4"/>
    <w:rsid w:val="00675199"/>
    <w:rsid w:val="00687357"/>
    <w:rsid w:val="00696A02"/>
    <w:rsid w:val="006A00AF"/>
    <w:rsid w:val="006B268A"/>
    <w:rsid w:val="006B2F0E"/>
    <w:rsid w:val="006B4194"/>
    <w:rsid w:val="006B4D2F"/>
    <w:rsid w:val="006C721E"/>
    <w:rsid w:val="006C74C8"/>
    <w:rsid w:val="006E1F12"/>
    <w:rsid w:val="006E3B8D"/>
    <w:rsid w:val="006E4FA3"/>
    <w:rsid w:val="006E791B"/>
    <w:rsid w:val="006F19C9"/>
    <w:rsid w:val="00701263"/>
    <w:rsid w:val="0070605A"/>
    <w:rsid w:val="00706317"/>
    <w:rsid w:val="007151D3"/>
    <w:rsid w:val="00724296"/>
    <w:rsid w:val="0072561D"/>
    <w:rsid w:val="00727E17"/>
    <w:rsid w:val="00734B32"/>
    <w:rsid w:val="00746639"/>
    <w:rsid w:val="00752B51"/>
    <w:rsid w:val="00757ACA"/>
    <w:rsid w:val="00766842"/>
    <w:rsid w:val="00784AFF"/>
    <w:rsid w:val="00785243"/>
    <w:rsid w:val="00791AD2"/>
    <w:rsid w:val="007A2A97"/>
    <w:rsid w:val="007A5345"/>
    <w:rsid w:val="007A714E"/>
    <w:rsid w:val="007B1233"/>
    <w:rsid w:val="007B2074"/>
    <w:rsid w:val="007C0041"/>
    <w:rsid w:val="007D0DC3"/>
    <w:rsid w:val="007D23D6"/>
    <w:rsid w:val="007D3804"/>
    <w:rsid w:val="007E1188"/>
    <w:rsid w:val="007E4CBD"/>
    <w:rsid w:val="007F0819"/>
    <w:rsid w:val="00800449"/>
    <w:rsid w:val="0080778C"/>
    <w:rsid w:val="008175FA"/>
    <w:rsid w:val="0082069C"/>
    <w:rsid w:val="00821F46"/>
    <w:rsid w:val="00825677"/>
    <w:rsid w:val="00837D35"/>
    <w:rsid w:val="008423D3"/>
    <w:rsid w:val="0085690E"/>
    <w:rsid w:val="00856A28"/>
    <w:rsid w:val="00862A8D"/>
    <w:rsid w:val="008673D1"/>
    <w:rsid w:val="008732FA"/>
    <w:rsid w:val="00874134"/>
    <w:rsid w:val="00877F71"/>
    <w:rsid w:val="008801FE"/>
    <w:rsid w:val="008853E4"/>
    <w:rsid w:val="00890297"/>
    <w:rsid w:val="008923BA"/>
    <w:rsid w:val="008937E3"/>
    <w:rsid w:val="008A3640"/>
    <w:rsid w:val="008A3C5F"/>
    <w:rsid w:val="008A71D6"/>
    <w:rsid w:val="008B31E2"/>
    <w:rsid w:val="008B6B3B"/>
    <w:rsid w:val="008B76F7"/>
    <w:rsid w:val="008C30B4"/>
    <w:rsid w:val="008C61A9"/>
    <w:rsid w:val="008D2530"/>
    <w:rsid w:val="008E0169"/>
    <w:rsid w:val="008F7AC7"/>
    <w:rsid w:val="00900E1C"/>
    <w:rsid w:val="00903558"/>
    <w:rsid w:val="00904F00"/>
    <w:rsid w:val="00906678"/>
    <w:rsid w:val="00917B65"/>
    <w:rsid w:val="00921D03"/>
    <w:rsid w:val="00930175"/>
    <w:rsid w:val="00932B2A"/>
    <w:rsid w:val="00936A4A"/>
    <w:rsid w:val="00940348"/>
    <w:rsid w:val="00945811"/>
    <w:rsid w:val="00953ECD"/>
    <w:rsid w:val="009569F4"/>
    <w:rsid w:val="009609A3"/>
    <w:rsid w:val="009627F2"/>
    <w:rsid w:val="0096282B"/>
    <w:rsid w:val="00967BA3"/>
    <w:rsid w:val="00982761"/>
    <w:rsid w:val="009877C6"/>
    <w:rsid w:val="0099137B"/>
    <w:rsid w:val="00993CAA"/>
    <w:rsid w:val="0099453E"/>
    <w:rsid w:val="00995C12"/>
    <w:rsid w:val="009A181F"/>
    <w:rsid w:val="009A1877"/>
    <w:rsid w:val="009A41DE"/>
    <w:rsid w:val="009B2B91"/>
    <w:rsid w:val="009B6ECD"/>
    <w:rsid w:val="009B6F98"/>
    <w:rsid w:val="009C17C6"/>
    <w:rsid w:val="009C4C41"/>
    <w:rsid w:val="009C554E"/>
    <w:rsid w:val="009C5C2E"/>
    <w:rsid w:val="009D2B37"/>
    <w:rsid w:val="009D4C68"/>
    <w:rsid w:val="009E4070"/>
    <w:rsid w:val="009E726E"/>
    <w:rsid w:val="009F1EE1"/>
    <w:rsid w:val="00A03EA4"/>
    <w:rsid w:val="00A047D4"/>
    <w:rsid w:val="00A05BB1"/>
    <w:rsid w:val="00A23EF4"/>
    <w:rsid w:val="00A34951"/>
    <w:rsid w:val="00A36985"/>
    <w:rsid w:val="00A37398"/>
    <w:rsid w:val="00A4114C"/>
    <w:rsid w:val="00A420B8"/>
    <w:rsid w:val="00A4230B"/>
    <w:rsid w:val="00A42E59"/>
    <w:rsid w:val="00A52D72"/>
    <w:rsid w:val="00A629A3"/>
    <w:rsid w:val="00A8038C"/>
    <w:rsid w:val="00A835F3"/>
    <w:rsid w:val="00A83852"/>
    <w:rsid w:val="00A87CEB"/>
    <w:rsid w:val="00A91B5C"/>
    <w:rsid w:val="00A92AA9"/>
    <w:rsid w:val="00A94870"/>
    <w:rsid w:val="00AA17AA"/>
    <w:rsid w:val="00AA2E9E"/>
    <w:rsid w:val="00AA5585"/>
    <w:rsid w:val="00AC0C65"/>
    <w:rsid w:val="00AC4785"/>
    <w:rsid w:val="00AC7160"/>
    <w:rsid w:val="00AD7057"/>
    <w:rsid w:val="00AE0974"/>
    <w:rsid w:val="00AE34FB"/>
    <w:rsid w:val="00AE4FF4"/>
    <w:rsid w:val="00AF487C"/>
    <w:rsid w:val="00AF5780"/>
    <w:rsid w:val="00B0392C"/>
    <w:rsid w:val="00B03FFA"/>
    <w:rsid w:val="00B05053"/>
    <w:rsid w:val="00B07827"/>
    <w:rsid w:val="00B11390"/>
    <w:rsid w:val="00B12A53"/>
    <w:rsid w:val="00B20585"/>
    <w:rsid w:val="00B266C3"/>
    <w:rsid w:val="00B30DD4"/>
    <w:rsid w:val="00B43CD1"/>
    <w:rsid w:val="00B60467"/>
    <w:rsid w:val="00B63F12"/>
    <w:rsid w:val="00B71ACE"/>
    <w:rsid w:val="00B77758"/>
    <w:rsid w:val="00B81151"/>
    <w:rsid w:val="00B86729"/>
    <w:rsid w:val="00B87369"/>
    <w:rsid w:val="00BA1965"/>
    <w:rsid w:val="00BA2028"/>
    <w:rsid w:val="00BB403D"/>
    <w:rsid w:val="00BB53FA"/>
    <w:rsid w:val="00BB74E4"/>
    <w:rsid w:val="00BC1233"/>
    <w:rsid w:val="00BC17EB"/>
    <w:rsid w:val="00BD44DC"/>
    <w:rsid w:val="00BD646B"/>
    <w:rsid w:val="00BD6673"/>
    <w:rsid w:val="00BE3314"/>
    <w:rsid w:val="00BE3950"/>
    <w:rsid w:val="00BE5C62"/>
    <w:rsid w:val="00BE6447"/>
    <w:rsid w:val="00BF1F22"/>
    <w:rsid w:val="00BF3A47"/>
    <w:rsid w:val="00BF5D5D"/>
    <w:rsid w:val="00C0289D"/>
    <w:rsid w:val="00C02A60"/>
    <w:rsid w:val="00C06745"/>
    <w:rsid w:val="00C213FF"/>
    <w:rsid w:val="00C215DA"/>
    <w:rsid w:val="00C24B32"/>
    <w:rsid w:val="00C32CC9"/>
    <w:rsid w:val="00C34E0C"/>
    <w:rsid w:val="00C447F4"/>
    <w:rsid w:val="00C45E12"/>
    <w:rsid w:val="00C511AD"/>
    <w:rsid w:val="00C51CC1"/>
    <w:rsid w:val="00C7109E"/>
    <w:rsid w:val="00C750F9"/>
    <w:rsid w:val="00C769FF"/>
    <w:rsid w:val="00C90627"/>
    <w:rsid w:val="00C96C75"/>
    <w:rsid w:val="00C9714B"/>
    <w:rsid w:val="00CA2B26"/>
    <w:rsid w:val="00CB12A6"/>
    <w:rsid w:val="00CB199B"/>
    <w:rsid w:val="00CB73C0"/>
    <w:rsid w:val="00CC03E5"/>
    <w:rsid w:val="00CC1B3E"/>
    <w:rsid w:val="00CC360E"/>
    <w:rsid w:val="00CC46FA"/>
    <w:rsid w:val="00CC6999"/>
    <w:rsid w:val="00CC6E47"/>
    <w:rsid w:val="00CD1303"/>
    <w:rsid w:val="00CD2FD0"/>
    <w:rsid w:val="00CD352A"/>
    <w:rsid w:val="00CD623D"/>
    <w:rsid w:val="00CD6895"/>
    <w:rsid w:val="00D05B01"/>
    <w:rsid w:val="00D05ED1"/>
    <w:rsid w:val="00D13C39"/>
    <w:rsid w:val="00D15B2D"/>
    <w:rsid w:val="00D21637"/>
    <w:rsid w:val="00D302EC"/>
    <w:rsid w:val="00D33917"/>
    <w:rsid w:val="00D45EE8"/>
    <w:rsid w:val="00D532CF"/>
    <w:rsid w:val="00D64C8C"/>
    <w:rsid w:val="00D76F9B"/>
    <w:rsid w:val="00D84413"/>
    <w:rsid w:val="00D93CEE"/>
    <w:rsid w:val="00D93FAC"/>
    <w:rsid w:val="00D969A0"/>
    <w:rsid w:val="00DA3E53"/>
    <w:rsid w:val="00DA47EC"/>
    <w:rsid w:val="00DA5DBC"/>
    <w:rsid w:val="00DA6011"/>
    <w:rsid w:val="00DC09F5"/>
    <w:rsid w:val="00DC3AC6"/>
    <w:rsid w:val="00DC62E8"/>
    <w:rsid w:val="00DD1E12"/>
    <w:rsid w:val="00DD344F"/>
    <w:rsid w:val="00DD58B3"/>
    <w:rsid w:val="00DE154D"/>
    <w:rsid w:val="00DE4D6D"/>
    <w:rsid w:val="00DF0898"/>
    <w:rsid w:val="00DF24D3"/>
    <w:rsid w:val="00DF383F"/>
    <w:rsid w:val="00DF42D2"/>
    <w:rsid w:val="00E00FFD"/>
    <w:rsid w:val="00E04F46"/>
    <w:rsid w:val="00E16B86"/>
    <w:rsid w:val="00E22F37"/>
    <w:rsid w:val="00E23176"/>
    <w:rsid w:val="00E24001"/>
    <w:rsid w:val="00E452B8"/>
    <w:rsid w:val="00E47B18"/>
    <w:rsid w:val="00E5641E"/>
    <w:rsid w:val="00E573C4"/>
    <w:rsid w:val="00E57BC6"/>
    <w:rsid w:val="00E60F3F"/>
    <w:rsid w:val="00E64E64"/>
    <w:rsid w:val="00E6676E"/>
    <w:rsid w:val="00E745AF"/>
    <w:rsid w:val="00E76A54"/>
    <w:rsid w:val="00E7768F"/>
    <w:rsid w:val="00E80679"/>
    <w:rsid w:val="00E8499D"/>
    <w:rsid w:val="00E84FFB"/>
    <w:rsid w:val="00E860AD"/>
    <w:rsid w:val="00E87883"/>
    <w:rsid w:val="00E91865"/>
    <w:rsid w:val="00E920C6"/>
    <w:rsid w:val="00E94927"/>
    <w:rsid w:val="00E94A2C"/>
    <w:rsid w:val="00EA0639"/>
    <w:rsid w:val="00EA50EA"/>
    <w:rsid w:val="00EA626B"/>
    <w:rsid w:val="00EB2A1E"/>
    <w:rsid w:val="00EB5AB0"/>
    <w:rsid w:val="00EC6820"/>
    <w:rsid w:val="00ED1F15"/>
    <w:rsid w:val="00EE6666"/>
    <w:rsid w:val="00EF2E5F"/>
    <w:rsid w:val="00EF3216"/>
    <w:rsid w:val="00EF69E9"/>
    <w:rsid w:val="00F02F8E"/>
    <w:rsid w:val="00F054E5"/>
    <w:rsid w:val="00F262C8"/>
    <w:rsid w:val="00F35E14"/>
    <w:rsid w:val="00F37C65"/>
    <w:rsid w:val="00F452B2"/>
    <w:rsid w:val="00F55763"/>
    <w:rsid w:val="00F57306"/>
    <w:rsid w:val="00F62106"/>
    <w:rsid w:val="00F842AB"/>
    <w:rsid w:val="00F84315"/>
    <w:rsid w:val="00FA060C"/>
    <w:rsid w:val="00FA52C6"/>
    <w:rsid w:val="00FA5356"/>
    <w:rsid w:val="00FB13D2"/>
    <w:rsid w:val="00FB687E"/>
    <w:rsid w:val="00FB7ECC"/>
    <w:rsid w:val="00FC5715"/>
    <w:rsid w:val="00FC698D"/>
    <w:rsid w:val="00FC6A0C"/>
    <w:rsid w:val="00FD1D7E"/>
    <w:rsid w:val="00FD486B"/>
    <w:rsid w:val="00FE38A2"/>
    <w:rsid w:val="00FE7BB5"/>
    <w:rsid w:val="00FF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511A6"/>
  <w15:docId w15:val="{F2F71BC1-3582-4443-84BA-8111B397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196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90297"/>
    <w:rPr>
      <w:b/>
      <w:bCs/>
    </w:rPr>
  </w:style>
  <w:style w:type="table" w:styleId="TableGrid">
    <w:name w:val="Table Grid"/>
    <w:basedOn w:val="TableNormal"/>
    <w:uiPriority w:val="59"/>
    <w:rsid w:val="00D76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00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F55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571"/>
  </w:style>
  <w:style w:type="paragraph" w:styleId="Footer">
    <w:name w:val="footer"/>
    <w:basedOn w:val="Normal"/>
    <w:link w:val="FooterChar"/>
    <w:uiPriority w:val="99"/>
    <w:unhideWhenUsed/>
    <w:rsid w:val="000F55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571"/>
  </w:style>
  <w:style w:type="paragraph" w:styleId="BalloonText">
    <w:name w:val="Balloon Text"/>
    <w:basedOn w:val="Normal"/>
    <w:link w:val="BalloonTextChar"/>
    <w:uiPriority w:val="99"/>
    <w:semiHidden/>
    <w:unhideWhenUsed/>
    <w:rsid w:val="00B86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3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9EF9E-3F20-450F-B694-6E2F7C82F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3786</TotalTime>
  <Pages>11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225</cp:revision>
  <dcterms:created xsi:type="dcterms:W3CDTF">2011-12-09T06:04:00Z</dcterms:created>
  <dcterms:modified xsi:type="dcterms:W3CDTF">2020-04-24T12:10:00Z</dcterms:modified>
</cp:coreProperties>
</file>