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06" w:rsidRPr="00DA6F7B" w:rsidRDefault="00D57AF5" w:rsidP="00D57AF5">
      <w:pPr>
        <w:spacing w:after="0" w:line="276" w:lineRule="auto"/>
        <w:ind w:firstLine="567"/>
        <w:rPr>
          <w:rFonts w:ascii="Sylfaen" w:eastAsia="Times New Roman" w:hAnsi="Sylfaen" w:cs="Times New Roman"/>
          <w:b/>
          <w:sz w:val="24"/>
          <w:szCs w:val="24"/>
          <w:lang w:val="ru-RU" w:eastAsia="ru-RU"/>
        </w:rPr>
      </w:pPr>
      <w:r>
        <w:rPr>
          <w:rFonts w:ascii="Sylfaen" w:eastAsia="Times New Roman" w:hAnsi="Sylfaen" w:cs="Times New Roman"/>
          <w:b/>
          <w:sz w:val="24"/>
          <w:szCs w:val="24"/>
          <w:lang w:eastAsia="ru-RU"/>
        </w:rPr>
        <w:t xml:space="preserve">                                                      </w:t>
      </w:r>
      <w:r w:rsidR="00671C06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Փաստերը</w:t>
      </w:r>
    </w:p>
    <w:p w:rsid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Sylfaen"/>
          <w:sz w:val="24"/>
          <w:szCs w:val="24"/>
          <w:lang w:val="ru-RU" w:eastAsia="ru-RU"/>
        </w:rPr>
      </w:pPr>
    </w:p>
    <w:p w:rsidR="00671C06" w:rsidRPr="00285994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Դասերից հետո համալսարանի բակում Արմենը նկատ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եց,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թե ինչպես են իր երկու ընկերները վիճաբանում երկու այլ տղաների հետ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Նա մոտե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ցավ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նրանց և փորձ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կողմերին հաշտեցնել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Քիչ անց խոսակցությունը վերածվ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եց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հրմշտոցի ու բարձրաձայն </w:t>
      </w:r>
      <w:r>
        <w:rPr>
          <w:rFonts w:ascii="Sylfaen" w:eastAsia="Times New Roman" w:hAnsi="Sylfaen" w:cs="Sylfaen"/>
          <w:sz w:val="24"/>
          <w:szCs w:val="24"/>
          <w:lang w:val="ru-RU" w:eastAsia="ru-RU"/>
        </w:rPr>
        <w:t>վիրավորանքներ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ի, որից հետո </w:t>
      </w:r>
      <w:r>
        <w:rPr>
          <w:rFonts w:ascii="Sylfaen" w:eastAsia="Times New Roman" w:hAnsi="Sylfaen" w:cs="Sylfaen"/>
          <w:sz w:val="24"/>
          <w:szCs w:val="24"/>
          <w:lang w:val="ru-RU" w:eastAsia="ru-RU"/>
        </w:rPr>
        <w:t>նրանց մոտեցան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այլ ուսանողներ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Վեճին մասնակցող տղաներից մեկը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ում անունը Վարդան էր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առաջարկ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Արմենին հեռանալ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խմբից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ու զրուցել առանձին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Խմբից մոտ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20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մետր հեռանալուց հետո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նրանք սկս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եցին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զրուցել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որը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քիչ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անց</w:t>
      </w:r>
      <w:r w:rsidR="00F06452" w:rsidRPr="00285994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վերածվ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բարձրաձայն վիճաբանության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Այդ պահին Արմենը բռունցքով հարված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Վարդանի դեմքին և նրանց միջև սկսվ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ծեծկռտուք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Դա տեսնելով տղաները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ովքեր հեռվից հետևում էի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ն, </w:t>
      </w:r>
      <w:r>
        <w:rPr>
          <w:rFonts w:ascii="Sylfaen" w:eastAsia="Times New Roman" w:hAnsi="Sylfaen" w:cs="Sylfaen"/>
          <w:sz w:val="24"/>
          <w:szCs w:val="24"/>
          <w:lang w:val="ru-RU" w:eastAsia="ru-RU"/>
        </w:rPr>
        <w:t>վազ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>
        <w:rPr>
          <w:rFonts w:ascii="Sylfaen" w:eastAsia="Times New Roman" w:hAnsi="Sylfaen" w:cs="Sylfaen"/>
          <w:sz w:val="24"/>
          <w:szCs w:val="24"/>
          <w:lang w:val="ru-RU" w:eastAsia="ru-RU"/>
        </w:rPr>
        <w:t>ին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նրանց ուղղությամբ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Նրանց մի մասը փորձ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ում էր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բաժանել կռվողներին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իսկ մյուս մասը մասնակցում է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ր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ընդհանուր ծեծկռտուքին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Կռվի ընթացքում Արմենին հաջողվ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Վարդանին ամբողջ ուժով հետ հրել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սակայն այդ պահին զգ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աց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սուր ծակող ցավ մեջքի շրջանում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Նա նստ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գետնին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փորձելով հասկանալ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թե ինչ 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տեղի ունեցավ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Այդ պահին գետնին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, ոտքերի մոտ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տես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ավ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արյունոտ դանակ ու հասկ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ացավ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որ իրեն դանակահարել են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Նա </w:t>
      </w:r>
      <w:r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ձգվեց ու փորձեց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դանակը վերցնել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սակայն ինչ որ մեկը դանակը վերց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րեց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գետնից և նետ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հեռու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Այդ պահին լս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, թե ինչպես ինչ որ մեկն աս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աց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. </w:t>
      </w:r>
      <w:r w:rsidRPr="00DA6F7B">
        <w:rPr>
          <w:rFonts w:ascii="Times Armenian" w:eastAsia="Times New Roman" w:hAnsi="Times Armenian" w:cs="Times New Roman"/>
          <w:i/>
          <w:sz w:val="24"/>
          <w:szCs w:val="24"/>
          <w:lang w:val="ru-RU" w:eastAsia="ru-RU"/>
        </w:rPr>
        <w:t>§</w:t>
      </w:r>
      <w:r w:rsidRPr="00DA6F7B">
        <w:rPr>
          <w:rFonts w:ascii="Sylfaen" w:eastAsia="Times New Roman" w:hAnsi="Sylfaen" w:cs="Times New Roman"/>
          <w:i/>
          <w:sz w:val="24"/>
          <w:szCs w:val="24"/>
          <w:lang w:val="ru-RU" w:eastAsia="ru-RU"/>
        </w:rPr>
        <w:t>Կասես հետևից մեկը խփեց</w:t>
      </w:r>
      <w:r w:rsidRPr="00DA6F7B">
        <w:rPr>
          <w:rFonts w:ascii="Times Armenian" w:eastAsia="Times New Roman" w:hAnsi="Times Armenian" w:cs="Times New Roman"/>
          <w:i/>
          <w:sz w:val="24"/>
          <w:szCs w:val="24"/>
          <w:lang w:val="ru-RU" w:eastAsia="ru-RU"/>
        </w:rPr>
        <w:t>¦:</w:t>
      </w:r>
      <w:r w:rsidRPr="00671C06">
        <w:rPr>
          <w:rFonts w:ascii="Times Armenian" w:eastAsia="Times New Roman" w:hAnsi="Times Armenian" w:cs="Times New Roman"/>
          <w:i/>
          <w:sz w:val="24"/>
          <w:szCs w:val="24"/>
          <w:lang w:val="ru-RU"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Արմենը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հարց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րեց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Վարդանին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թե արդյոք նա է իրեն դանակահարել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սակայն վերջինս ժխտ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Այնուհետև Վարդանը նս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տեց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Արմենի կողքին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,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խոտերի վրա և իր թաշինակով փորձ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արյունահոսությունը դադարեցնել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Քիչ անց ժաման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շտապօգնության մեքենան և Արմենին տեղափոխ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</w:t>
      </w:r>
      <w:r w:rsidR="00285994">
        <w:rPr>
          <w:rFonts w:ascii="Sylfaen" w:eastAsia="Times New Roman" w:hAnsi="Sylfaen" w:cs="Sylfaen"/>
          <w:sz w:val="24"/>
          <w:szCs w:val="24"/>
          <w:lang w:val="hy-AM" w:eastAsia="ru-RU"/>
        </w:rPr>
        <w:t>ին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հիվանդանոց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>Վարդանն ուղեկցում է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ր</w:t>
      </w:r>
      <w:r w:rsidRPr="00DA6F7B">
        <w:rPr>
          <w:rFonts w:ascii="Sylfaen" w:eastAsia="Times New Roman" w:hAnsi="Sylfaen" w:cs="Sylfaen"/>
          <w:sz w:val="24"/>
          <w:szCs w:val="24"/>
          <w:lang w:val="ru-RU" w:eastAsia="ru-RU"/>
        </w:rPr>
        <w:t xml:space="preserve"> Արմենին շտապ օգնության մեքենայում</w:t>
      </w:r>
      <w:r w:rsidRPr="00DA6F7B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: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Մեքենայի ներսում Արմենը</w:t>
      </w:r>
      <w:r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 կրկին հարցրեց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 Վարդանին, թե արդյոք նա է իրեն դանակահարել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Վարդանը կրկին ժխտեց, որ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ինք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 է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հարվածել</w:t>
      </w:r>
      <w:r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 և ասաց,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 որ </w:t>
      </w:r>
      <w:r w:rsid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ամենայն հավանականությամբ ընդհանուր հրմշտոցի մեջ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նրա թիկունք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ում կանգնած տղաներից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մեկն է </w:t>
      </w:r>
      <w:r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դա արել: Այնուհետև Արմենը </w:t>
      </w:r>
      <w:r w:rsid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Վարդանին </w:t>
      </w:r>
      <w:r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հարցրեց, թե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 xml:space="preserve">ով ասաց, թե </w:t>
      </w:r>
      <w:r w:rsidRPr="00DA6F7B">
        <w:rPr>
          <w:rFonts w:ascii="Times Armenian" w:eastAsia="Times New Roman" w:hAnsi="Times Armenian" w:cs="Times New Roman"/>
          <w:i/>
          <w:sz w:val="24"/>
          <w:szCs w:val="24"/>
          <w:lang w:val="ru-RU" w:eastAsia="ru-RU"/>
        </w:rPr>
        <w:t>§</w:t>
      </w:r>
      <w:r w:rsidRPr="00DA6F7B">
        <w:rPr>
          <w:rFonts w:ascii="Sylfaen" w:eastAsia="Times New Roman" w:hAnsi="Sylfaen" w:cs="Times New Roman"/>
          <w:i/>
          <w:sz w:val="24"/>
          <w:szCs w:val="24"/>
          <w:lang w:val="ru-RU" w:eastAsia="ru-RU"/>
        </w:rPr>
        <w:t xml:space="preserve">կասես մեկը հետևից </w:t>
      </w:r>
      <w:r w:rsidRPr="00DA6F7B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խփեց</w:t>
      </w:r>
      <w:r w:rsidRPr="00DA6F7B">
        <w:rPr>
          <w:rFonts w:ascii="Times Armenian" w:eastAsia="Times New Roman" w:hAnsi="Times Armenian" w:cs="Times New Roman"/>
          <w:i/>
          <w:sz w:val="24"/>
          <w:szCs w:val="24"/>
          <w:lang w:val="ru-RU" w:eastAsia="ru-RU"/>
        </w:rPr>
        <w:t>¦</w:t>
      </w:r>
      <w:r w:rsidR="00285994">
        <w:rPr>
          <w:rFonts w:ascii="Times New Roman" w:eastAsia="Times New Roman" w:hAnsi="Times New Roman" w:cs="Times New Roman"/>
          <w:i/>
          <w:sz w:val="24"/>
          <w:szCs w:val="24"/>
          <w:lang w:val="hy-AM" w:eastAsia="ru-RU"/>
        </w:rPr>
        <w:t xml:space="preserve">։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Վարդանը պատասխանեց, որ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չի լսել նման բան: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Դրանից հետո Արմենը կորցրեց գիտակցությունը։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Արմենի և Վարդանի խոսակցությունը մեքենայի ներսում լս</w:t>
      </w:r>
      <w:r w:rsid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ում էին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շտապօգնության բժիշկը և բուժքույրը: </w:t>
      </w:r>
    </w:p>
    <w:p w:rsidR="00671C06" w:rsidRPr="00285994" w:rsidRDefault="00671C06" w:rsidP="00671C06">
      <w:pPr>
        <w:spacing w:after="0" w:line="276" w:lineRule="auto"/>
        <w:ind w:firstLine="567"/>
        <w:jc w:val="both"/>
        <w:rPr>
          <w:rFonts w:ascii="Calibri" w:eastAsia="Times New Roman" w:hAnsi="Calibri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Հարուցված քրեական գործի քննության շրջանակում հարցաքննվեցին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վիճաբանությա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 մասնակից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բ</w:t>
      </w:r>
      <w:r w:rsidRPr="00285994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ոլոր 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անձինք</w:t>
      </w:r>
      <w:r w:rsidRPr="00285994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: </w:t>
      </w:r>
      <w:r w:rsidRPr="00285994">
        <w:rPr>
          <w:rFonts w:ascii="Sylfaen" w:eastAsia="Times New Roman" w:hAnsi="Sylfaen" w:cs="Sylfaen"/>
          <w:sz w:val="24"/>
          <w:szCs w:val="24"/>
          <w:lang w:val="hy-AM" w:eastAsia="ru-RU"/>
        </w:rPr>
        <w:t>Նրանք բոլորն իրենց ցուցմունքներում նշ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եցին,</w:t>
      </w:r>
      <w:r w:rsidRPr="00285994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որ </w:t>
      </w:r>
      <w:r w:rsidR="00285994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ընդհանուր հրմշտոցում փորձել են բաժանել Արմենին ու Վարդանին, չեն տեսել, որ վարդանը դանակահարել է </w:t>
      </w:r>
      <w:r w:rsidRPr="00285994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Արմենին, սակայն </w:t>
      </w:r>
      <w:r w:rsidR="00285994">
        <w:rPr>
          <w:rFonts w:ascii="Sylfaen" w:eastAsia="Times New Roman" w:hAnsi="Sylfaen" w:cs="Sylfaen"/>
          <w:sz w:val="24"/>
          <w:szCs w:val="24"/>
          <w:lang w:val="hy-AM" w:eastAsia="ru-RU"/>
        </w:rPr>
        <w:t>այն բանից հետո, երբ Արմենը նստեց խոտերին, Վարդանը վերցրեց գետնին ընկած դատակը ու դեն նետեց</w:t>
      </w:r>
      <w:r w:rsidRPr="00285994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: </w:t>
      </w:r>
    </w:p>
    <w:p w:rsidR="00671C06" w:rsidRPr="00B03C47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>Հարցաքննվ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եց </w:t>
      </w: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>նաև Վարդանը, ով նշ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եց</w:t>
      </w: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որ թեև ինքն էր կռվում Արմենի հետ, սակայն չի տեսել, թե և ով և ինչպես է հարվածել դանակով, սակայն կարծում է, որ ամենայն հավանականությամբ դա արել է Արմենի թիկունքում գտնվող տղաներից մեկը: Նա նաև նշեց, </w:t>
      </w: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lastRenderedPageBreak/>
        <w:t xml:space="preserve">որ այն պահին, երբ Արմենը թուլացավ ու նստեց խոտերին, ինքը նրա ոտքերի մոտ նկատել է արյունոտ դանակ, որը վերցրել ու դեն է նետել: </w:t>
      </w:r>
    </w:p>
    <w:p w:rsidR="00671C06" w:rsidRPr="00B03C47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Շտապօգնության բժիշկն ու բուժքույրը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որպես վկա </w:t>
      </w: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>իրենց ցուցմունքներում հայտն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ել են,</w:t>
      </w: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որ մեքենայի ներսում Արմենը կասկած է հայտնել, որ Վարդանն է իրեն դանակահարել, ինչպես նաև, որ Արմենը մահանալուց առաջ Վարդանին հարցրել է, թե ով ասաց </w:t>
      </w:r>
      <w:r w:rsidRPr="00B03C47">
        <w:rPr>
          <w:rFonts w:ascii="Times Armenian" w:eastAsia="Times New Roman" w:hAnsi="Times Armenian" w:cs="Times New Roman"/>
          <w:sz w:val="24"/>
          <w:szCs w:val="24"/>
          <w:lang w:val="hy-AM" w:eastAsia="ru-RU"/>
        </w:rPr>
        <w:t>§</w:t>
      </w:r>
      <w:r w:rsidRPr="00B03C4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կասես, որ հետևից խփեցին</w:t>
      </w:r>
      <w:r w:rsidRPr="00B03C47">
        <w:rPr>
          <w:rFonts w:ascii="Times Armenian" w:eastAsia="Times New Roman" w:hAnsi="Times Armenian" w:cs="Times New Roman"/>
          <w:i/>
          <w:sz w:val="24"/>
          <w:szCs w:val="24"/>
          <w:lang w:val="hy-AM" w:eastAsia="ru-RU"/>
        </w:rPr>
        <w:t>¦</w:t>
      </w:r>
      <w:r w:rsidRPr="00B03C47">
        <w:rPr>
          <w:rFonts w:ascii="Times Armenian" w:eastAsia="Times New Roman" w:hAnsi="Times Armenian" w:cs="Times New Roman"/>
          <w:sz w:val="24"/>
          <w:szCs w:val="24"/>
          <w:lang w:val="hy-AM" w:eastAsia="ru-RU"/>
        </w:rPr>
        <w:t xml:space="preserve">, </w:t>
      </w:r>
      <w:r w:rsidRPr="00B03C4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որին ի պատասխան Վարդանն ասել, է, որ չի լսել նման բան: </w:t>
      </w:r>
    </w:p>
    <w:p w:rsidR="00671C06" w:rsidRPr="00671C06" w:rsidRDefault="00671C06" w:rsidP="00671C06">
      <w:pPr>
        <w:spacing w:after="0" w:line="276" w:lineRule="auto"/>
        <w:ind w:firstLine="567"/>
        <w:jc w:val="both"/>
        <w:rPr>
          <w:rFonts w:ascii="Calibri" w:eastAsia="Times New Roman" w:hAnsi="Calibri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sz w:val="24"/>
          <w:szCs w:val="24"/>
          <w:lang w:val="hy-AM" w:eastAsia="ru-RU"/>
        </w:rPr>
        <w:t>Նախաքննության ընթացքում վկաներից մեկը, Սարգիսը, նե</w:t>
      </w:r>
      <w:r w:rsidRPr="00B03C47">
        <w:rPr>
          <w:rFonts w:ascii="Sylfaen" w:eastAsia="Times New Roman" w:hAnsi="Sylfaen" w:cs="Sylfaen"/>
          <w:sz w:val="24"/>
          <w:szCs w:val="24"/>
          <w:lang w:val="hy-AM" w:eastAsia="ru-RU"/>
        </w:rPr>
        <w:t>րկայա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ցավ</w:t>
      </w:r>
      <w:r w:rsidRPr="00B03C47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քննիչին ու հայտնեց, որ նախկինում ճիշտ ցուցմունք չի տվել և որ պատրաստ է ասել 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ողջ </w:t>
      </w:r>
      <w:r w:rsidRPr="00B03C47">
        <w:rPr>
          <w:rFonts w:ascii="Sylfaen" w:eastAsia="Times New Roman" w:hAnsi="Sylfaen" w:cs="Sylfaen"/>
          <w:sz w:val="24"/>
          <w:szCs w:val="24"/>
          <w:lang w:val="hy-AM" w:eastAsia="ru-RU"/>
        </w:rPr>
        <w:t>ճշմարտությունը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։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Քննիչը 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որոշեց նրան </w:t>
      </w:r>
      <w:r w:rsidRPr="00903F69">
        <w:rPr>
          <w:rFonts w:ascii="Sylfaen" w:eastAsia="Times New Roman" w:hAnsi="Sylfaen" w:cs="Sylfaen"/>
          <w:sz w:val="24"/>
          <w:szCs w:val="24"/>
          <w:lang w:val="hy-AM" w:eastAsia="ru-RU"/>
        </w:rPr>
        <w:t>հարցաքննել որպես վկա, որի ընթացքում նա ցուցմունք տվեց, որ Վարդանը իր ազգականն է (իր հոր նախկին կնոջ որդին է), վեճի պահին եղել է համալսարանի բակում, իսկ կռվի պահին եղել է Արմենի հետևում, ու կռվի թոհուբոհի մեջ նկատել է</w:t>
      </w:r>
      <w:r w:rsidRPr="00903F69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, </w:t>
      </w:r>
      <w:r w:rsidRPr="00903F69">
        <w:rPr>
          <w:rFonts w:ascii="Sylfaen" w:eastAsia="Times New Roman" w:hAnsi="Sylfaen" w:cs="Sylfaen"/>
          <w:sz w:val="24"/>
          <w:szCs w:val="24"/>
          <w:lang w:val="hy-AM" w:eastAsia="ru-RU"/>
        </w:rPr>
        <w:t>թե ինչպես Վարդանը, Արմենի վիզը ձախ թևով սեղմած պահելով, աջ ձեռքում գտնվող դանակով երկու անգամ հարվածել է Արմենի մ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>եջքին</w:t>
      </w:r>
      <w:r w:rsidRPr="00671C06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, 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որից հետո դանակը </w:t>
      </w:r>
      <w:r w:rsidRPr="00671C0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վայր է գցել: 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>Դրանից հետո Արմենը</w:t>
      </w:r>
      <w:r w:rsidRPr="00671C06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, 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>ով ըստ երևույթին դեռ չէր զգացել հարվածը</w:t>
      </w:r>
      <w:r w:rsidRPr="00671C06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, 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>հրել է Վարդանին ու ազատվել նրանից</w:t>
      </w:r>
      <w:r w:rsidRPr="00671C06">
        <w:rPr>
          <w:rFonts w:ascii="Calibri" w:eastAsia="Times New Roman" w:hAnsi="Calibri" w:cs="Times New Roman"/>
          <w:sz w:val="24"/>
          <w:szCs w:val="24"/>
          <w:lang w:val="hy-AM" w:eastAsia="ru-RU"/>
        </w:rPr>
        <w:t xml:space="preserve">, 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սակայն հետո թուլացել է ու նստել խոտերին և այդ պահին </w:t>
      </w:r>
      <w:r w:rsidRPr="00671C0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Վարդանը Արմենի ոտքերի մոտ ընկած դանակը վերցել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է </w:t>
      </w:r>
      <w:r w:rsidRPr="00671C0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ու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դեն նետել։</w:t>
      </w:r>
    </w:p>
    <w:p w:rsidR="00671C06" w:rsidRP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Sylfaen"/>
          <w:sz w:val="24"/>
          <w:szCs w:val="24"/>
          <w:lang w:val="hy-AM" w:eastAsia="ru-RU"/>
        </w:rPr>
      </w:pP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>Սարգսի ցուցմունքից հետո Վարդանը ձերբակալվ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եց 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>և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նրան առաջադրվեց մեղադրանք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խուլիգանական դրդումներով սպանության 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>հիմքով</w:t>
      </w:r>
      <w:r w:rsidRPr="00671C06"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(ՀՀ քրեական օրենսգրքի 104-րդ հոդվածի 2-րդ մասի 10-րդ կետով):</w:t>
      </w:r>
    </w:p>
    <w:p w:rsid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671C06">
        <w:rPr>
          <w:rFonts w:ascii="Sylfaen" w:eastAsia="Times New Roman" w:hAnsi="Sylfaen" w:cs="Times New Roman"/>
          <w:sz w:val="24"/>
          <w:szCs w:val="24"/>
          <w:lang w:val="hy-AM" w:eastAsia="ru-RU"/>
        </w:rPr>
        <w:t>Մեղադրանքի հիմքում նախաքննության մարմինը դ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րեց հետևյալ ապացույցները</w:t>
      </w:r>
      <w:r>
        <w:rPr>
          <w:rFonts w:ascii="MS Mincho" w:eastAsia="MS Mincho" w:hAnsi="MS Mincho" w:cs="MS Mincho" w:hint="eastAsia"/>
          <w:sz w:val="24"/>
          <w:szCs w:val="24"/>
          <w:lang w:val="hy-AM" w:eastAsia="ru-RU"/>
        </w:rPr>
        <w:t>․</w:t>
      </w:r>
      <w:r>
        <w:rPr>
          <w:rFonts w:ascii="Sylfaen" w:eastAsia="Times New Roman" w:hAnsi="Sylfaen" w:cs="Sylfaen"/>
          <w:sz w:val="24"/>
          <w:szCs w:val="24"/>
          <w:lang w:val="hy-AM" w:eastAsia="ru-RU"/>
        </w:rPr>
        <w:t xml:space="preserve"> </w:t>
      </w:r>
    </w:p>
    <w:p w:rsidR="00671C06" w:rsidRPr="00671C06" w:rsidRDefault="00671C06" w:rsidP="00671C06">
      <w:pPr>
        <w:spacing w:after="0" w:line="276" w:lineRule="auto"/>
        <w:ind w:firstLine="567"/>
        <w:jc w:val="center"/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</w:pPr>
    </w:p>
    <w:tbl>
      <w:tblPr>
        <w:tblStyle w:val="TableGrid"/>
        <w:tblW w:w="990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4219"/>
        <w:gridCol w:w="5681"/>
      </w:tblGrid>
      <w:tr w:rsidR="00671C06" w:rsidRPr="00DA6F7B" w:rsidTr="00405EA0">
        <w:trPr>
          <w:trHeight w:val="379"/>
        </w:trPr>
        <w:tc>
          <w:tcPr>
            <w:tcW w:w="4219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Դանակը</w:t>
            </w:r>
            <w:proofErr w:type="spellEnd"/>
          </w:p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</w:p>
        </w:tc>
        <w:tc>
          <w:tcPr>
            <w:tcW w:w="5681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Որպես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իրեղեն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ապացույց</w:t>
            </w:r>
            <w:proofErr w:type="spellEnd"/>
          </w:p>
        </w:tc>
      </w:tr>
      <w:tr w:rsidR="00671C06" w:rsidRPr="00671C06" w:rsidTr="00405EA0">
        <w:tc>
          <w:tcPr>
            <w:tcW w:w="4219" w:type="dxa"/>
          </w:tcPr>
          <w:p w:rsidR="00671C06" w:rsidRPr="00B304A8" w:rsidRDefault="00671C06" w:rsidP="00405EA0">
            <w:pPr>
              <w:rPr>
                <w:rFonts w:ascii="Sylfaen" w:hAnsi="Sylfaen" w:cs="Times New Roman"/>
              </w:rPr>
            </w:pPr>
            <w:proofErr w:type="spellStart"/>
            <w:r>
              <w:rPr>
                <w:rFonts w:ascii="Sylfaen" w:hAnsi="Sylfaen" w:cs="Times New Roman"/>
              </w:rPr>
              <w:t>Տուժողին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բուժող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բժշկի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կողմից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տրված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տեղեկանքը</w:t>
            </w:r>
            <w:proofErr w:type="spellEnd"/>
          </w:p>
        </w:tc>
        <w:tc>
          <w:tcPr>
            <w:tcW w:w="5681" w:type="dxa"/>
          </w:tcPr>
          <w:p w:rsidR="00671C06" w:rsidRPr="00B304A8" w:rsidRDefault="00671C06" w:rsidP="00405EA0">
            <w:pPr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Ըստ</w:t>
            </w:r>
            <w:proofErr w:type="spellEnd"/>
            <w:r w:rsidRPr="00B304A8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որի</w:t>
            </w:r>
            <w:proofErr w:type="spellEnd"/>
            <w:r>
              <w:rPr>
                <w:rFonts w:ascii="Sylfaen" w:hAnsi="Sylfaen" w:cs="Times New Roman"/>
              </w:rPr>
              <w:t>՝</w:t>
            </w:r>
            <w:r w:rsidRPr="00B304A8"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տուժողի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մարմնի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վրա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առկա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են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երկու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թափանցող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վերքեր</w:t>
            </w:r>
            <w:proofErr w:type="spellEnd"/>
            <w:r>
              <w:rPr>
                <w:rFonts w:ascii="Sylfaen" w:hAnsi="Sylfaen" w:cs="Times New Roman"/>
              </w:rPr>
              <w:t xml:space="preserve">, </w:t>
            </w:r>
            <w:proofErr w:type="spellStart"/>
            <w:r>
              <w:rPr>
                <w:rFonts w:ascii="Sylfaen" w:hAnsi="Sylfaen" w:cs="Times New Roman"/>
              </w:rPr>
              <w:t>որոնք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առաջացել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են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ծակող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կտրող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առարկայի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երկու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>
              <w:rPr>
                <w:rFonts w:ascii="Sylfaen" w:hAnsi="Sylfaen" w:cs="Times New Roman"/>
              </w:rPr>
              <w:t>հարվածների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արդյունքում</w:t>
            </w:r>
            <w:proofErr w:type="spellEnd"/>
            <w:r w:rsidRPr="00B304A8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որոնք</w:t>
            </w:r>
            <w:proofErr w:type="spellEnd"/>
            <w:r w:rsidRPr="00B304A8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վնասել</w:t>
            </w:r>
            <w:proofErr w:type="spellEnd"/>
            <w:r w:rsidRPr="00B304A8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էին</w:t>
            </w:r>
            <w:proofErr w:type="spellEnd"/>
            <w:r w:rsidRPr="00B304A8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կենսական</w:t>
            </w:r>
            <w:proofErr w:type="spellEnd"/>
            <w:r w:rsidRPr="00B304A8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օրգանները</w:t>
            </w:r>
            <w:proofErr w:type="spellEnd"/>
            <w:r>
              <w:rPr>
                <w:rFonts w:ascii="Sylfaen" w:hAnsi="Sylfaen" w:cs="Times New Roman"/>
              </w:rPr>
              <w:t xml:space="preserve"> </w:t>
            </w:r>
          </w:p>
        </w:tc>
      </w:tr>
      <w:tr w:rsidR="00671C06" w:rsidRPr="00671C06" w:rsidTr="00405EA0">
        <w:tc>
          <w:tcPr>
            <w:tcW w:w="4219" w:type="dxa"/>
          </w:tcPr>
          <w:p w:rsidR="00671C06" w:rsidRPr="00DA6F7B" w:rsidRDefault="00671C06" w:rsidP="00671C06">
            <w:pPr>
              <w:rPr>
                <w:rFonts w:ascii="Calibri" w:hAnsi="Calibri" w:cs="Times New Roman"/>
              </w:rPr>
            </w:pPr>
            <w:proofErr w:type="spellStart"/>
            <w:r w:rsidRPr="00DA6F7B">
              <w:rPr>
                <w:rFonts w:ascii="Sylfaen" w:hAnsi="Sylfaen" w:cs="Sylfaen"/>
              </w:rPr>
              <w:t>Սարգսի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նախաքննական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ցուցմունքը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այն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մասին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ինքը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տեսել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է, </w:t>
            </w:r>
            <w:proofErr w:type="spellStart"/>
            <w:r w:rsidRPr="00DA6F7B">
              <w:rPr>
                <w:rFonts w:ascii="Sylfaen" w:hAnsi="Sylfaen" w:cs="Times New Roman"/>
              </w:rPr>
              <w:t>թե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ինչպես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 </w:t>
            </w:r>
            <w:proofErr w:type="spellStart"/>
            <w:r w:rsidRPr="00DA6F7B">
              <w:rPr>
                <w:rFonts w:ascii="Sylfaen" w:hAnsi="Sylfaen" w:cs="Times New Roman"/>
              </w:rPr>
              <w:t>Վարդանը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դանակահարել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Արմենին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:  </w:t>
            </w:r>
          </w:p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</w:p>
        </w:tc>
        <w:tc>
          <w:tcPr>
            <w:tcW w:w="5681" w:type="dxa"/>
          </w:tcPr>
          <w:p w:rsidR="00671C06" w:rsidRPr="00DA6F7B" w:rsidRDefault="00671C06" w:rsidP="00671C06">
            <w:pPr>
              <w:contextualSpacing/>
              <w:rPr>
                <w:rFonts w:ascii="Sylfaen" w:hAnsi="Sylfaen" w:cs="Times New Roman"/>
              </w:rPr>
            </w:pPr>
            <w:r>
              <w:rPr>
                <w:rFonts w:ascii="Sylfaen" w:hAnsi="Sylfaen" w:cs="Times New Roman"/>
                <w:lang w:val="hy-AM"/>
              </w:rPr>
              <w:t xml:space="preserve">Այդ ցուցմունքը փակ ծրարով </w:t>
            </w:r>
            <w:proofErr w:type="spellStart"/>
            <w:r w:rsidRPr="00DA6F7B">
              <w:rPr>
                <w:rFonts w:ascii="Sylfaen" w:hAnsi="Sylfaen" w:cs="Times New Roman"/>
              </w:rPr>
              <w:t>կցված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մեղադրական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եզրակացությանը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իսկ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մեղադրական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եզրակացության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մեջ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Սարգսի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անունը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ազգանունը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հայրանունը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և </w:t>
            </w:r>
            <w:proofErr w:type="spellStart"/>
            <w:r w:rsidRPr="00DA6F7B">
              <w:rPr>
                <w:rFonts w:ascii="Sylfaen" w:hAnsi="Sylfaen" w:cs="Times New Roman"/>
              </w:rPr>
              <w:t>ինքնությունը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հաստատող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բոլոր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տվյալները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փոխված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քանի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նրա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նկատմամբ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կիրառվել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վկայի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պաշտպանության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միջոց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: </w:t>
            </w:r>
          </w:p>
        </w:tc>
      </w:tr>
      <w:tr w:rsidR="00671C06" w:rsidRPr="00B03C47" w:rsidTr="00405EA0">
        <w:tc>
          <w:tcPr>
            <w:tcW w:w="4219" w:type="dxa"/>
          </w:tcPr>
          <w:p w:rsidR="00671C06" w:rsidRPr="00AC08D0" w:rsidRDefault="00671C06" w:rsidP="00671C06">
            <w:pPr>
              <w:ind w:firstLine="567"/>
              <w:rPr>
                <w:rFonts w:ascii="Sylfaen" w:hAnsi="Sylfaen" w:cs="Sylfaen"/>
                <w:lang w:val="hy-AM"/>
              </w:rPr>
            </w:pPr>
            <w:r>
              <w:rPr>
                <w:rFonts w:ascii="Sylfaen" w:hAnsi="Sylfaen" w:cs="Sylfaen"/>
                <w:lang w:val="hy-AM"/>
              </w:rPr>
              <w:t xml:space="preserve">Սարգսի ու Վարդանի միջև առերեսման արձանագրությունը, որի ժամանակ Սարգիսը պնդել է որպես վկա տված իր ցուցմունքները։ </w:t>
            </w:r>
          </w:p>
        </w:tc>
        <w:tc>
          <w:tcPr>
            <w:tcW w:w="5681" w:type="dxa"/>
          </w:tcPr>
          <w:p w:rsidR="00671C06" w:rsidRDefault="00671C06" w:rsidP="00671C06">
            <w:pPr>
              <w:ind w:firstLine="567"/>
              <w:contextualSpacing/>
              <w:rPr>
                <w:rFonts w:ascii="Sylfaen" w:hAnsi="Sylfaen" w:cs="Times New Roman"/>
                <w:lang w:val="hy-AM"/>
              </w:rPr>
            </w:pPr>
            <w:r>
              <w:rPr>
                <w:rFonts w:ascii="Sylfaen" w:hAnsi="Sylfaen" w:cs="Sylfaen"/>
                <w:lang w:val="hy-AM"/>
              </w:rPr>
              <w:t xml:space="preserve">Առերեսման ժամանակ Սարգիսը պնդել է քննիչին որպես վկա տված իր ցուցմունքը։ Առերեսումը տևել է չորս ժամ, որի ընթացքում քննիչը հնարավորություն է տվել Վարդանին  ու նրա </w:t>
            </w:r>
            <w:r>
              <w:rPr>
                <w:rFonts w:ascii="Sylfaen" w:hAnsi="Sylfaen" w:cs="Sylfaen"/>
                <w:lang w:val="hy-AM"/>
              </w:rPr>
              <w:lastRenderedPageBreak/>
              <w:t>պաշտպանին հարցեր ուղղել Սարգսին ու ստուգել նրա ցուցմունքների ճշմարտացիությունը</w:t>
            </w:r>
          </w:p>
        </w:tc>
      </w:tr>
      <w:tr w:rsidR="00671C06" w:rsidRPr="00671C06" w:rsidTr="00405EA0">
        <w:tc>
          <w:tcPr>
            <w:tcW w:w="4219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Sylfaen"/>
              </w:rPr>
              <w:lastRenderedPageBreak/>
              <w:t>Դանակի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դատահետքաբանական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փորձաքննության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եզրակացությունը</w:t>
            </w:r>
            <w:proofErr w:type="spellEnd"/>
          </w:p>
        </w:tc>
        <w:tc>
          <w:tcPr>
            <w:tcW w:w="5681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Համաձայն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որի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դանակի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բռնակի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վրա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հայտնաբերված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մատնահետքերը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պատկանում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Վարդանին</w:t>
            </w:r>
            <w:proofErr w:type="spellEnd"/>
          </w:p>
        </w:tc>
      </w:tr>
      <w:tr w:rsidR="00671C06" w:rsidRPr="00671C06" w:rsidTr="00405EA0">
        <w:tc>
          <w:tcPr>
            <w:tcW w:w="4219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Sylfaen"/>
              </w:rPr>
              <w:t>Վարդանի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վերնաշապկի</w:t>
            </w:r>
            <w:proofErr w:type="spellEnd"/>
            <w:r w:rsidRPr="00DA6F7B">
              <w:rPr>
                <w:rFonts w:ascii="Sylfaen" w:hAnsi="Sylfaen" w:cs="Sylfaen"/>
              </w:rPr>
              <w:t xml:space="preserve"> և </w:t>
            </w:r>
            <w:proofErr w:type="spellStart"/>
            <w:r w:rsidRPr="00DA6F7B">
              <w:rPr>
                <w:rFonts w:ascii="Sylfaen" w:hAnsi="Sylfaen" w:cs="Sylfaen"/>
              </w:rPr>
              <w:t>տաբատի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վրայի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արյան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հետքերի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դատակենսաբանական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փորձաքննության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եզրակացությունը</w:t>
            </w:r>
            <w:proofErr w:type="spellEnd"/>
          </w:p>
        </w:tc>
        <w:tc>
          <w:tcPr>
            <w:tcW w:w="5681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Sylfaen"/>
              </w:rPr>
              <w:t>ըստ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որի</w:t>
            </w:r>
            <w:proofErr w:type="spellEnd"/>
            <w:r>
              <w:rPr>
                <w:rFonts w:ascii="Sylfaen" w:hAnsi="Sylfaen" w:cs="Sylfaen"/>
                <w:lang w:val="hy-AM"/>
              </w:rPr>
              <w:t xml:space="preserve"> վերնաշապկի և տաբատի վրա հայտնաբերված արյան </w:t>
            </w:r>
            <w:proofErr w:type="spellStart"/>
            <w:r w:rsidRPr="00DA6F7B">
              <w:rPr>
                <w:rFonts w:ascii="Sylfaen" w:hAnsi="Sylfaen" w:cs="Sylfaen"/>
              </w:rPr>
              <w:t>խումբը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համապատասխանում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էր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տուժողի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արյան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խմբին</w:t>
            </w:r>
            <w:proofErr w:type="spellEnd"/>
            <w:r w:rsidRPr="00DA6F7B">
              <w:rPr>
                <w:rFonts w:ascii="Calibri" w:hAnsi="Calibri" w:cs="Times New Roman"/>
              </w:rPr>
              <w:t xml:space="preserve">: </w:t>
            </w:r>
            <w:proofErr w:type="spellStart"/>
            <w:r w:rsidRPr="00DA6F7B">
              <w:rPr>
                <w:rFonts w:ascii="Sylfaen" w:hAnsi="Sylfaen" w:cs="Sylfaen"/>
              </w:rPr>
              <w:t>Սակայն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փորձաքննությունը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չէր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պատասխանել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այն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հարցին</w:t>
            </w:r>
            <w:proofErr w:type="spellEnd"/>
            <w:r w:rsidRPr="00DA6F7B">
              <w:rPr>
                <w:rFonts w:ascii="Calibri" w:hAnsi="Calibri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Sylfaen"/>
              </w:rPr>
              <w:t>թե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ինչ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եղանակով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էին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արյան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հետքերը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հայտնվել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մեղադրյալի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շորերի</w:t>
            </w:r>
            <w:proofErr w:type="spellEnd"/>
            <w:r w:rsidRPr="00DA6F7B">
              <w:rPr>
                <w:rFonts w:ascii="Sylfaen" w:hAnsi="Sylfaen" w:cs="Sylfaen"/>
              </w:rPr>
              <w:t xml:space="preserve"> </w:t>
            </w:r>
            <w:proofErr w:type="spellStart"/>
            <w:r w:rsidRPr="00DA6F7B">
              <w:rPr>
                <w:rFonts w:ascii="Sylfaen" w:hAnsi="Sylfaen" w:cs="Sylfaen"/>
              </w:rPr>
              <w:t>վրա</w:t>
            </w:r>
            <w:proofErr w:type="spellEnd"/>
            <w:r w:rsidRPr="00DA6F7B">
              <w:rPr>
                <w:rFonts w:ascii="Calibri" w:hAnsi="Calibri" w:cs="Times New Roman"/>
              </w:rPr>
              <w:t>:</w:t>
            </w:r>
          </w:p>
        </w:tc>
      </w:tr>
      <w:tr w:rsidR="00671C06" w:rsidRPr="00671C06" w:rsidTr="00405EA0">
        <w:tc>
          <w:tcPr>
            <w:tcW w:w="4219" w:type="dxa"/>
          </w:tcPr>
          <w:p w:rsidR="00671C06" w:rsidRPr="00DA6F7B" w:rsidRDefault="00671C06" w:rsidP="00F06452">
            <w:pPr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Շտապօգնության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բժշկի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ցուցմունքները</w:t>
            </w:r>
            <w:proofErr w:type="spellEnd"/>
          </w:p>
        </w:tc>
        <w:tc>
          <w:tcPr>
            <w:tcW w:w="5681" w:type="dxa"/>
          </w:tcPr>
          <w:p w:rsidR="00671C06" w:rsidRPr="00DA6F7B" w:rsidRDefault="00671C06" w:rsidP="00671C06">
            <w:pPr>
              <w:ind w:firstLine="567"/>
              <w:rPr>
                <w:rFonts w:ascii="Calibri" w:hAnsi="Calibri" w:cs="Times New Roman"/>
              </w:rPr>
            </w:pPr>
            <w:proofErr w:type="spellStart"/>
            <w:r w:rsidRPr="00DA6F7B">
              <w:rPr>
                <w:rFonts w:ascii="Sylfaen" w:hAnsi="Sylfaen" w:cs="Sylfaen"/>
              </w:rPr>
              <w:t>այն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մասին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մահանալուց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առաջ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Արմենը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կա</w:t>
            </w:r>
            <w:proofErr w:type="spellEnd"/>
            <w:r>
              <w:rPr>
                <w:rFonts w:ascii="Sylfaen" w:hAnsi="Sylfaen" w:cs="Times New Roman"/>
                <w:lang w:val="hy-AM"/>
              </w:rPr>
              <w:t xml:space="preserve">րծիք էր հայտնել, որ </w:t>
            </w:r>
            <w:proofErr w:type="spellStart"/>
            <w:r w:rsidRPr="00DA6F7B">
              <w:rPr>
                <w:rFonts w:ascii="Sylfaen" w:hAnsi="Sylfaen" w:cs="Times New Roman"/>
              </w:rPr>
              <w:t>իրեն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դանակահարել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Վարդանը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ինչպես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նաև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տուժողը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լսել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թե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ինչպես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էր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ինչ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մեկն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կասես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հետևից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խփեցին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: </w:t>
            </w:r>
          </w:p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</w:p>
        </w:tc>
      </w:tr>
      <w:tr w:rsidR="00671C06" w:rsidRPr="00671C06" w:rsidTr="00405EA0">
        <w:tc>
          <w:tcPr>
            <w:tcW w:w="4219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Շտապօգնության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բուժքրոջ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ցուցմունքները</w:t>
            </w:r>
            <w:proofErr w:type="spellEnd"/>
          </w:p>
        </w:tc>
        <w:tc>
          <w:tcPr>
            <w:tcW w:w="5681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r>
              <w:rPr>
                <w:rFonts w:ascii="Sylfaen" w:hAnsi="Sylfaen" w:cs="Times New Roman"/>
                <w:lang w:val="hy-AM"/>
              </w:rPr>
              <w:t xml:space="preserve">Դրանք նույնանման էին </w:t>
            </w:r>
            <w:proofErr w:type="spellStart"/>
            <w:r w:rsidRPr="00DA6F7B">
              <w:rPr>
                <w:rFonts w:ascii="Sylfaen" w:hAnsi="Sylfaen" w:cs="Times New Roman"/>
              </w:rPr>
              <w:t>բժշկի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ցուցմունքներին</w:t>
            </w:r>
            <w:proofErr w:type="spellEnd"/>
          </w:p>
        </w:tc>
      </w:tr>
      <w:tr w:rsidR="00671C06" w:rsidRPr="00671C06" w:rsidTr="00405EA0">
        <w:tc>
          <w:tcPr>
            <w:tcW w:w="4219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Վարդանի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նախաքննական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ցուցմունքը</w:t>
            </w:r>
            <w:proofErr w:type="spellEnd"/>
          </w:p>
        </w:tc>
        <w:tc>
          <w:tcPr>
            <w:tcW w:w="5681" w:type="dxa"/>
          </w:tcPr>
          <w:p w:rsidR="00671C06" w:rsidRPr="00DA6F7B" w:rsidRDefault="00671C06" w:rsidP="00671C06">
            <w:pPr>
              <w:ind w:firstLine="567"/>
              <w:rPr>
                <w:rFonts w:ascii="Sylfaen" w:hAnsi="Sylfaen" w:cs="Times New Roman"/>
              </w:rPr>
            </w:pPr>
            <w:proofErr w:type="spellStart"/>
            <w:r w:rsidRPr="00DA6F7B">
              <w:rPr>
                <w:rFonts w:ascii="Sylfaen" w:hAnsi="Sylfaen" w:cs="Times New Roman"/>
              </w:rPr>
              <w:t>Ըստ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որի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տուժողի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հետ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կռվելիս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հանկարծ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զգացել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է,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նա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չի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դիմադրում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ու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թուլացել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է, </w:t>
            </w:r>
            <w:proofErr w:type="spellStart"/>
            <w:r w:rsidRPr="00DA6F7B">
              <w:rPr>
                <w:rFonts w:ascii="Sylfaen" w:hAnsi="Sylfaen" w:cs="Times New Roman"/>
              </w:rPr>
              <w:t>գետնին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նստելու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պահին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տեսել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 </w:t>
            </w:r>
            <w:proofErr w:type="spellStart"/>
            <w:r w:rsidRPr="00DA6F7B">
              <w:rPr>
                <w:rFonts w:ascii="Sylfaen" w:hAnsi="Sylfaen" w:cs="Times New Roman"/>
              </w:rPr>
              <w:t>դանակ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որը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վերցրել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ու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դեն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 </w:t>
            </w:r>
            <w:proofErr w:type="spellStart"/>
            <w:r w:rsidRPr="00DA6F7B">
              <w:rPr>
                <w:rFonts w:ascii="Sylfaen" w:hAnsi="Sylfaen" w:cs="Times New Roman"/>
              </w:rPr>
              <w:t>նետել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չի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լսել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թե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ինչ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մեկն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է, </w:t>
            </w:r>
            <w:proofErr w:type="spellStart"/>
            <w:r w:rsidRPr="00DA6F7B">
              <w:rPr>
                <w:rFonts w:ascii="Sylfaen" w:hAnsi="Sylfaen" w:cs="Times New Roman"/>
              </w:rPr>
              <w:t>որ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կասես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հետևից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խփեցին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չի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տեսել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թե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ով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 </w:t>
            </w:r>
            <w:proofErr w:type="spellStart"/>
            <w:r w:rsidRPr="00DA6F7B">
              <w:rPr>
                <w:rFonts w:ascii="Sylfaen" w:hAnsi="Sylfaen" w:cs="Times New Roman"/>
              </w:rPr>
              <w:t>դանակահարել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տուժողին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նրան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առաջին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օգնությունը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ինքն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է </w:t>
            </w:r>
            <w:proofErr w:type="spellStart"/>
            <w:r w:rsidRPr="00DA6F7B">
              <w:rPr>
                <w:rFonts w:ascii="Sylfaen" w:hAnsi="Sylfaen" w:cs="Times New Roman"/>
              </w:rPr>
              <w:t>ցուցաբերել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, </w:t>
            </w:r>
            <w:proofErr w:type="spellStart"/>
            <w:r w:rsidRPr="00DA6F7B">
              <w:rPr>
                <w:rFonts w:ascii="Sylfaen" w:hAnsi="Sylfaen" w:cs="Times New Roman"/>
              </w:rPr>
              <w:t>փորձելով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իր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թաշկինակով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կանգնեցնել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հոսող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արյունը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մինչև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շտապօգնության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 </w:t>
            </w:r>
            <w:proofErr w:type="spellStart"/>
            <w:r w:rsidRPr="00DA6F7B">
              <w:rPr>
                <w:rFonts w:ascii="Sylfaen" w:hAnsi="Sylfaen" w:cs="Times New Roman"/>
              </w:rPr>
              <w:t>ժամանելը</w:t>
            </w:r>
            <w:proofErr w:type="spellEnd"/>
            <w:r w:rsidRPr="00DA6F7B">
              <w:rPr>
                <w:rFonts w:ascii="Sylfaen" w:hAnsi="Sylfaen" w:cs="Times New Roman"/>
              </w:rPr>
              <w:t xml:space="preserve">:  </w:t>
            </w:r>
          </w:p>
        </w:tc>
      </w:tr>
    </w:tbl>
    <w:p w:rsidR="00671C06" w:rsidRP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671C06" w:rsidRP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Sylfaen"/>
          <w:sz w:val="24"/>
          <w:szCs w:val="24"/>
          <w:lang w:eastAsia="ru-RU"/>
        </w:rPr>
      </w:pP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Քննության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առնելով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քննիչի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միջնորդությունը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Վարդանի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նկատմամբ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կալանքը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որպես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խափանման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միջոց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ընտրելու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մասին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դատարանը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թեև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բավարարում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այն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սակայն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որոշման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մեջ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նշում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հիմնավոր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կասկածի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տեսանկյունից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համաձայն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չէ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Վարդանին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առաջադրված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մեղադրանքի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հետ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քանի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նախ</w:t>
      </w:r>
      <w:proofErr w:type="spellEnd"/>
      <w:r>
        <w:rPr>
          <w:rFonts w:ascii="Sylfaen" w:eastAsia="Times New Roman" w:hAnsi="Sylfaen" w:cs="Sylfaen"/>
          <w:sz w:val="24"/>
          <w:szCs w:val="24"/>
          <w:lang w:eastAsia="ru-RU"/>
        </w:rPr>
        <w:t>՝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առկա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չէ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դատաբժշկական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փորձաքննության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եզրակացությունն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այն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մասին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թե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մահն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ինչից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վրա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հասել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որպիսին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պահանջում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ՀՀ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դատավարության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108-</w:t>
      </w:r>
      <w:r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հոդվածը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իսկ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բժշկի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տեղեկանքը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բավարար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չէ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մեղադրանքի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փաստական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կողմը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հիմնավորելու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համար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քանի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այն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ապացույցի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տեսակ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չէ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երկրորդ</w:t>
      </w:r>
      <w:proofErr w:type="spellEnd"/>
      <w:r>
        <w:rPr>
          <w:rFonts w:ascii="Sylfaen" w:eastAsia="Times New Roman" w:hAnsi="Sylfaen" w:cs="Sylfaen"/>
          <w:sz w:val="24"/>
          <w:szCs w:val="24"/>
          <w:lang w:eastAsia="ru-RU"/>
        </w:rPr>
        <w:t>՝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միջնորդությանը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կից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դատարան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ներկայացված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ապացույցների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վերլուծությունից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առերևույթ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բխում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մեղադրյալի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արարքն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առավելագույնը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կարող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որակվել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lastRenderedPageBreak/>
        <w:t>դիտավորությամբ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առողջությանը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ծանր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վնաս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պատճառելը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անզգուշությամբ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առաջացրել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տուժողի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մահը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այսինքն</w:t>
      </w:r>
      <w:proofErr w:type="spellEnd"/>
      <w:r>
        <w:rPr>
          <w:rFonts w:ascii="Sylfaen" w:eastAsia="Times New Roman" w:hAnsi="Sylfaen" w:cs="Sylfaen"/>
          <w:sz w:val="24"/>
          <w:szCs w:val="24"/>
          <w:lang w:eastAsia="ru-RU"/>
        </w:rPr>
        <w:t>՝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ՀՀ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112-</w:t>
      </w:r>
      <w:r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հոդվածի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2-</w:t>
      </w:r>
      <w:r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մասի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14-</w:t>
      </w:r>
      <w:r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կետով</w:t>
      </w:r>
      <w:proofErr w:type="spellEnd"/>
      <w:r w:rsidRPr="00671C06">
        <w:rPr>
          <w:rFonts w:ascii="Sylfaen" w:eastAsia="Times New Roman" w:hAnsi="Sylfaen" w:cs="Sylfaen"/>
          <w:sz w:val="24"/>
          <w:szCs w:val="24"/>
          <w:lang w:eastAsia="ru-RU"/>
        </w:rPr>
        <w:t xml:space="preserve">: </w:t>
      </w:r>
    </w:p>
    <w:p w:rsid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Դատարանը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նման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հետևություն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անելու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համար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հիմք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ընդունել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այն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Pr="00285994">
        <w:rPr>
          <w:rFonts w:ascii="Sylfaen" w:eastAsia="Times New Roman" w:hAnsi="Sylfaen" w:cs="Sylfae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Վարդանը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Արմենի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ոտքերի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մոտ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ընկած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դանակը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վերցել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է </w:t>
      </w:r>
      <w:r w:rsidRPr="00DA6F7B">
        <w:rPr>
          <w:rFonts w:ascii="Sylfaen" w:eastAsia="Times New Roman" w:hAnsi="Sylfaen" w:cs="Times New Roman"/>
          <w:sz w:val="24"/>
          <w:szCs w:val="24"/>
          <w:lang w:val="ru-RU" w:eastAsia="ru-RU"/>
        </w:rPr>
        <w:t>ու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դեն նետել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eastAsia="ru-RU"/>
        </w:rPr>
        <w:t>և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DA6F7B">
        <w:rPr>
          <w:rFonts w:ascii="Sylfaen" w:hAnsi="Sylfaen" w:cs="Times New Roman"/>
        </w:rPr>
        <w:t>նրան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առաջին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օգնությունը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ինքն</w:t>
      </w:r>
      <w:proofErr w:type="spellEnd"/>
      <w:r w:rsidRPr="00285994">
        <w:rPr>
          <w:rFonts w:ascii="Sylfaen" w:hAnsi="Sylfaen" w:cs="Times New Roman"/>
        </w:rPr>
        <w:t xml:space="preserve"> </w:t>
      </w:r>
      <w:r w:rsidRPr="00DA6F7B">
        <w:rPr>
          <w:rFonts w:ascii="Sylfaen" w:hAnsi="Sylfaen" w:cs="Times New Roman"/>
        </w:rPr>
        <w:t>է</w:t>
      </w:r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ցուցաբերել</w:t>
      </w:r>
      <w:proofErr w:type="spellEnd"/>
      <w:r w:rsidRPr="00285994">
        <w:rPr>
          <w:rFonts w:ascii="Sylfaen" w:hAnsi="Sylfaen" w:cs="Times New Roman"/>
        </w:rPr>
        <w:t xml:space="preserve">, </w:t>
      </w:r>
      <w:proofErr w:type="spellStart"/>
      <w:r w:rsidRPr="00DA6F7B">
        <w:rPr>
          <w:rFonts w:ascii="Sylfaen" w:hAnsi="Sylfaen" w:cs="Times New Roman"/>
        </w:rPr>
        <w:t>փորձելով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իր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թաշկինակով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կանգնեցնել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հոսող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արյունը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մինչև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շտապօգնության</w:t>
      </w:r>
      <w:proofErr w:type="spellEnd"/>
      <w:r w:rsidRPr="00285994">
        <w:rPr>
          <w:rFonts w:ascii="Sylfaen" w:hAnsi="Sylfaen" w:cs="Times New Roman"/>
        </w:rPr>
        <w:t xml:space="preserve"> </w:t>
      </w:r>
      <w:proofErr w:type="spellStart"/>
      <w:r w:rsidRPr="00DA6F7B">
        <w:rPr>
          <w:rFonts w:ascii="Sylfaen" w:hAnsi="Sylfaen" w:cs="Times New Roman"/>
        </w:rPr>
        <w:t>ժամանելը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Ըստ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դատարանի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մոտեցման</w:t>
      </w:r>
      <w:proofErr w:type="spellEnd"/>
      <w:r>
        <w:rPr>
          <w:rFonts w:ascii="Sylfaen" w:eastAsia="Times New Roman" w:hAnsi="Sylfaen" w:cs="Times New Roman"/>
          <w:sz w:val="24"/>
          <w:szCs w:val="24"/>
          <w:lang w:eastAsia="ru-RU"/>
        </w:rPr>
        <w:t>՝</w:t>
      </w:r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եթե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մեղադրյալը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տուժողին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սպանելու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դիտավորություն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ունենար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ապա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կարող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էր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իր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դիտավորությունը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մինչև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վերջ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հասցնել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այլ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ոչ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թե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նրան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օգնություն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ցույց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eastAsia="ru-RU"/>
        </w:rPr>
        <w:t>տալ</w:t>
      </w:r>
      <w:proofErr w:type="spellEnd"/>
      <w:r w:rsidRPr="0028599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: </w:t>
      </w:r>
    </w:p>
    <w:p w:rsid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Դատաքննության </w:t>
      </w:r>
      <w:r w:rsidRPr="00903F69">
        <w:rPr>
          <w:rFonts w:ascii="Sylfaen" w:eastAsia="Times New Roman" w:hAnsi="Sylfaen" w:cs="Times New Roman"/>
          <w:sz w:val="24"/>
          <w:szCs w:val="24"/>
          <w:shd w:val="clear" w:color="auto" w:fill="FFFFFF" w:themeFill="background1"/>
          <w:lang w:val="hy-AM" w:eastAsia="ru-RU"/>
        </w:rPr>
        <w:t>ընթացքում բացի Սարգսից հարցաքննվեցին մնացած բոլոր վկաները, որոնք պնդեցին իրենց նախաքննական ցուցմունքները։</w:t>
      </w:r>
      <w:r w:rsidRPr="00903F69">
        <w:rPr>
          <w:rFonts w:ascii="Sylfaen" w:eastAsia="Times New Roman" w:hAnsi="Sylfaen" w:cs="Times New Roman"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Pr="00903F69">
        <w:rPr>
          <w:rFonts w:ascii="Sylfaen" w:eastAsia="Times New Roman" w:hAnsi="Sylfaen" w:cs="Times New Roman"/>
          <w:sz w:val="24"/>
          <w:szCs w:val="24"/>
          <w:shd w:val="clear" w:color="auto" w:fill="FFFFFF" w:themeFill="background1"/>
          <w:lang w:val="hy-AM" w:eastAsia="ru-RU"/>
        </w:rPr>
        <w:t xml:space="preserve">Սարգիսը դատարանին գրավոր դիմել էր՝ խնդրելով հրապարակել </w:t>
      </w:r>
      <w:r w:rsidR="00285994">
        <w:rPr>
          <w:rFonts w:ascii="Sylfaen" w:eastAsia="Times New Roman" w:hAnsi="Sylfaen" w:cs="Times New Roman"/>
          <w:sz w:val="24"/>
          <w:szCs w:val="24"/>
          <w:shd w:val="clear" w:color="auto" w:fill="FFFFFF" w:themeFill="background1"/>
          <w:lang w:val="hy-AM" w:eastAsia="ru-RU"/>
        </w:rPr>
        <w:t>իր</w:t>
      </w:r>
      <w:r w:rsidRPr="00903F69">
        <w:rPr>
          <w:rFonts w:ascii="Sylfaen" w:eastAsia="Times New Roman" w:hAnsi="Sylfaen" w:cs="Times New Roman"/>
          <w:sz w:val="24"/>
          <w:szCs w:val="24"/>
          <w:shd w:val="clear" w:color="auto" w:fill="FFFFFF" w:themeFill="background1"/>
          <w:lang w:val="hy-AM" w:eastAsia="ru-RU"/>
        </w:rPr>
        <w:t xml:space="preserve"> նախաքննական ցուցմունքը և առերեսման արձանագրությունները։</w:t>
      </w:r>
      <w:r w:rsidRPr="00903F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Դիմումի հիմքում ընկած էր այն պնդումը, որ Վարդանը իր ազգականն էր ու նա, օգտվելով իր սահմանադրական իրավունքից, ցանկություն չունի նրա վերաբերյալ ցուցմունք տալ հրապարակային դատավարության պայմաններում։ Միջնորդությունը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բավարարվեց դատարանի կողմից։ Վարդանի պաշտպանների միջնորդությունը Սարգսին դատարան հրավիրելու ու նրան հակընդդեմ հարցման ենթարկելու վերաբերյալ դատարանի կողմից մերժվեց։ </w:t>
      </w:r>
    </w:p>
    <w:p w:rsidR="00671C06" w:rsidRDefault="00671C06" w:rsidP="000F197A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Դատարանը Վարդանին ճանաչեց մեղավոր և մեղադրական դատավճիռը հիմնավորեց վերը նշված ապացույցներով։</w:t>
      </w:r>
    </w:p>
    <w:p w:rsidR="00671C06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3F3DC8" w:rsidRPr="003F3DC8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  <w:r w:rsidRPr="0002365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Հարց</w:t>
      </w:r>
      <w:r w:rsidR="00404E84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 1</w:t>
      </w:r>
      <w:r w:rsidRPr="00023654">
        <w:rPr>
          <w:rFonts w:ascii="MS Mincho" w:eastAsia="MS Mincho" w:hAnsi="MS Mincho" w:cs="MS Mincho" w:hint="eastAsia"/>
          <w:i/>
          <w:sz w:val="24"/>
          <w:szCs w:val="24"/>
          <w:u w:val="single"/>
          <w:lang w:val="hy-AM" w:eastAsia="ru-RU"/>
        </w:rPr>
        <w:t>․</w:t>
      </w:r>
      <w:r w:rsidRPr="00023654">
        <w:rPr>
          <w:rFonts w:ascii="Sylfaen" w:eastAsia="Times New Roman" w:hAnsi="Sylfaen" w:cs="Sylfaen"/>
          <w:i/>
          <w:sz w:val="24"/>
          <w:szCs w:val="24"/>
          <w:u w:val="single"/>
          <w:lang w:val="hy-AM" w:eastAsia="ru-RU"/>
        </w:rPr>
        <w:t xml:space="preserve"> </w:t>
      </w:r>
      <w:r w:rsidR="003F3DC8" w:rsidRPr="003F3DC8">
        <w:rPr>
          <w:rFonts w:ascii="Sylfaen" w:eastAsia="Times New Roman" w:hAnsi="Sylfaen" w:cs="Sylfaen"/>
          <w:i/>
          <w:sz w:val="24"/>
          <w:szCs w:val="24"/>
          <w:u w:val="single"/>
          <w:lang w:val="hy-AM" w:eastAsia="ru-RU"/>
        </w:rPr>
        <w:t xml:space="preserve">Արդյոք </w:t>
      </w:r>
      <w:r w:rsidRPr="00023654">
        <w:rPr>
          <w:rFonts w:ascii="Sylfaen" w:eastAsia="Times New Roman" w:hAnsi="Sylfaen" w:cs="Sylfaen"/>
          <w:i/>
          <w:sz w:val="24"/>
          <w:szCs w:val="24"/>
          <w:u w:val="single"/>
          <w:lang w:val="hy-AM" w:eastAsia="ru-RU"/>
        </w:rPr>
        <w:t xml:space="preserve">խախտվել է </w:t>
      </w:r>
      <w:r w:rsidRPr="0002365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Վարդանի արդար դատաքննության իրավունքը Մարդու իրավունքների եվրոպական կոնվենիցայի 6-րդ հոդվածի 1-ին մասի հիմքով՝ նույն հոդվածի 3-րդ մասի դ-կետով սահմանված իրավունքի լույսի </w:t>
      </w:r>
      <w:r w:rsidR="00DE694F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ներքո</w:t>
      </w:r>
      <w:r w:rsidR="00DE694F" w:rsidRPr="00DE694F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 :</w:t>
      </w:r>
      <w:r w:rsidR="003F3DC8" w:rsidRPr="003F3DC8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 </w:t>
      </w:r>
    </w:p>
    <w:p w:rsidR="003F3DC8" w:rsidRDefault="003F3DC8" w:rsidP="00671C06">
      <w:pPr>
        <w:spacing w:after="0" w:line="276" w:lineRule="auto"/>
        <w:ind w:firstLine="567"/>
        <w:jc w:val="both"/>
        <w:rPr>
          <w:rFonts w:ascii="Sylfaen" w:eastAsia="Times New Roman" w:hAnsi="Sylfaen" w:cs="Sylfaen"/>
          <w:i/>
          <w:sz w:val="24"/>
          <w:szCs w:val="24"/>
          <w:u w:val="single"/>
          <w:lang w:val="hy-AM" w:eastAsia="ru-RU"/>
        </w:rPr>
      </w:pPr>
    </w:p>
    <w:p w:rsidR="00DE694F" w:rsidRPr="00285994" w:rsidRDefault="00671C06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Հարց</w:t>
      </w:r>
      <w:r w:rsidR="00404E84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 2 </w:t>
      </w: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. Իրավաչափ է արդյոք դատարանի մոտեցումը</w:t>
      </w:r>
      <w:r w:rsidR="00DE694F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՝ </w:t>
      </w:r>
    </w:p>
    <w:p w:rsidR="00671C06" w:rsidRPr="00285994" w:rsidRDefault="00DE694F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ա)</w:t>
      </w:r>
      <w:r w:rsidR="00671C06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 հիմնավոր կասկածի հաստատման համար ՀՀ քրեական դատավարության օրենսգրքի 108-րդ հոդվածով նախատեսված դատաբժշկական փորձագետի </w:t>
      </w: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եզրակացություն ունենալու հիմքով, </w:t>
      </w:r>
    </w:p>
    <w:p w:rsidR="00671C06" w:rsidRDefault="00DE694F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բ) </w:t>
      </w:r>
      <w:r w:rsidR="00671C06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հիմնավոր կասկածի հարցը քննարկելուց արարքի քրեաիրավական որակմանն անդրադառնալ</w:t>
      </w: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ը</w:t>
      </w:r>
      <w:r w:rsidR="00671C06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 xml:space="preserve"> և գնահատել</w:t>
      </w: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ը (</w:t>
      </w:r>
      <w:r w:rsidR="00862609"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10</w:t>
      </w:r>
      <w:r w:rsidRPr="00285994"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  <w:t>):</w:t>
      </w:r>
    </w:p>
    <w:p w:rsidR="00B03C47" w:rsidRDefault="00B03C47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B03C47" w:rsidRDefault="00B03C47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B03C47" w:rsidRDefault="00B03C47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B03C47" w:rsidRDefault="00B03C47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B03C47" w:rsidRDefault="00B03C47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B03C47" w:rsidRPr="00285994" w:rsidRDefault="00B03C47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862609" w:rsidRPr="00285994" w:rsidRDefault="00862609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404E84" w:rsidRPr="00210BEA" w:rsidRDefault="00404E84" w:rsidP="00404E84">
      <w:pPr>
        <w:shd w:val="clear" w:color="auto" w:fill="FBD4B4" w:themeFill="accent6" w:themeFillTint="66"/>
        <w:spacing w:after="0" w:line="276" w:lineRule="auto"/>
        <w:jc w:val="both"/>
        <w:rPr>
          <w:rFonts w:ascii="Sylfaen" w:eastAsia="Times New Roman" w:hAnsi="Sylfaen" w:cs="Times New Roman"/>
          <w:b/>
          <w:sz w:val="28"/>
          <w:szCs w:val="28"/>
          <w:u w:val="single"/>
          <w:lang w:val="hy-AM" w:eastAsia="ru-RU"/>
        </w:rPr>
      </w:pPr>
      <w:r w:rsidRPr="00210BEA">
        <w:rPr>
          <w:rFonts w:ascii="Sylfaen" w:eastAsia="Times New Roman" w:hAnsi="Sylfaen" w:cs="Times New Roman"/>
          <w:b/>
          <w:sz w:val="28"/>
          <w:szCs w:val="28"/>
          <w:u w:val="single"/>
          <w:lang w:val="hy-AM" w:eastAsia="ru-RU"/>
        </w:rPr>
        <w:lastRenderedPageBreak/>
        <w:t xml:space="preserve">Հարց </w:t>
      </w:r>
      <w:r w:rsidRPr="00285994">
        <w:rPr>
          <w:rFonts w:ascii="Sylfaen" w:eastAsia="Times New Roman" w:hAnsi="Sylfaen" w:cs="Times New Roman"/>
          <w:b/>
          <w:sz w:val="28"/>
          <w:szCs w:val="28"/>
          <w:u w:val="single"/>
          <w:lang w:val="hy-AM" w:eastAsia="ru-RU"/>
        </w:rPr>
        <w:t>1</w:t>
      </w:r>
      <w:r w:rsidRPr="00210BEA">
        <w:rPr>
          <w:rFonts w:ascii="Sylfaen" w:eastAsia="Times New Roman" w:hAnsi="Sylfaen" w:cs="Times New Roman"/>
          <w:b/>
          <w:sz w:val="28"/>
          <w:szCs w:val="28"/>
          <w:u w:val="single"/>
          <w:lang w:val="hy-AM" w:eastAsia="ru-RU"/>
        </w:rPr>
        <w:t>-ի պատասխանը</w:t>
      </w:r>
    </w:p>
    <w:p w:rsidR="00404E84" w:rsidRPr="00285994" w:rsidRDefault="00404E84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DF01AA" w:rsidRPr="00285994" w:rsidRDefault="00EA5D93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Առաջադրված հարցի բովանդակությունը արդեն հուշում է ունկնդրին, թե խնդիրը լուծելիս իր փաստարկները ինչպես պետք է կառուցի։ Ըստ այդմ, պահանջվում է որոշել, թե արդյոք Վարդանի հակընդդեմ հարցման իրավունքի սահմանափակումը դատական քննության ընթացքում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(6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-րդ հոդվածի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3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-րդ մասի դ-ենթակետով սահմանված իրավունքը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)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ազդել է դատավարության արդարացիության վրա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(6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1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-ին մաս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): </w:t>
      </w:r>
    </w:p>
    <w:p w:rsidR="00DF01AA" w:rsidRPr="00285994" w:rsidRDefault="00DF01AA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F01AA" w:rsidRDefault="00DF01AA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Կոնվենցիայի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6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1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-ին մասը սահմանում է․ </w:t>
      </w:r>
    </w:p>
    <w:p w:rsidR="00DF01AA" w:rsidRPr="00DF01AA" w:rsidRDefault="00DF01AA" w:rsidP="00DF01AA">
      <w:pPr>
        <w:spacing w:after="0" w:line="276" w:lineRule="auto"/>
        <w:ind w:left="705"/>
        <w:jc w:val="both"/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</w:pPr>
      <w:r w:rsidRPr="00DF01AA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&lt;&lt;Յուրաքանչյուր ոք</w:t>
      </w:r>
      <w:r w:rsidRPr="00DF01AA">
        <w:rPr>
          <w:rFonts w:ascii="Times New Roman" w:eastAsia="Times New Roman" w:hAnsi="Times New Roman" w:cs="Times New Roman"/>
          <w:i/>
          <w:sz w:val="24"/>
          <w:szCs w:val="24"/>
          <w:lang w:val="hy-AM" w:eastAsia="ru-RU"/>
        </w:rPr>
        <w:t>․․․</w:t>
      </w:r>
      <w:r w:rsidRPr="00DF01AA">
        <w:rPr>
          <w:rFonts w:ascii="Sylfaen" w:eastAsia="Times New Roman" w:hAnsi="Sylfaen" w:cs="Sylfaen"/>
          <w:i/>
          <w:sz w:val="24"/>
          <w:szCs w:val="24"/>
          <w:lang w:val="hy-AM" w:eastAsia="ru-RU"/>
        </w:rPr>
        <w:t>նրան</w:t>
      </w:r>
      <w:r w:rsidRPr="00DF01AA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 xml:space="preserve"> </w:t>
      </w:r>
      <w:r w:rsidRPr="00DF01AA">
        <w:rPr>
          <w:rFonts w:ascii="Sylfaen" w:eastAsia="Times New Roman" w:hAnsi="Sylfaen" w:cs="Sylfaen"/>
          <w:i/>
          <w:sz w:val="24"/>
          <w:szCs w:val="24"/>
          <w:lang w:val="hy-AM" w:eastAsia="ru-RU"/>
        </w:rPr>
        <w:t>ներկայացված</w:t>
      </w:r>
      <w:r w:rsidRPr="00DF01AA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 xml:space="preserve"> ցանկացած քրեական մեղադրանքի առնչությամբ, ունի</w:t>
      </w:r>
      <w:r w:rsidRPr="00DF01AA">
        <w:rPr>
          <w:rFonts w:ascii="Times New Roman" w:eastAsia="Times New Roman" w:hAnsi="Times New Roman" w:cs="Times New Roman"/>
          <w:i/>
          <w:sz w:val="24"/>
          <w:szCs w:val="24"/>
          <w:lang w:val="hy-AM" w:eastAsia="ru-RU"/>
        </w:rPr>
        <w:t>․․․</w:t>
      </w:r>
      <w:r w:rsidRPr="00DF01AA">
        <w:rPr>
          <w:rFonts w:ascii="Sylfaen" w:eastAsia="Times New Roman" w:hAnsi="Sylfaen" w:cs="Sylfaen"/>
          <w:i/>
          <w:sz w:val="24"/>
          <w:szCs w:val="24"/>
          <w:lang w:val="hy-AM" w:eastAsia="ru-RU"/>
        </w:rPr>
        <w:t>արդար</w:t>
      </w:r>
      <w:r w:rsidRPr="00DF01AA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ացի դատական քննության իրավունք&gt;&gt;։</w:t>
      </w:r>
    </w:p>
    <w:p w:rsidR="00DF01AA" w:rsidRDefault="00DF01AA" w:rsidP="00DF01AA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F01AA" w:rsidRDefault="00DF01AA" w:rsidP="00DF01AA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Կոնվենցիայի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6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3-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րդ մասի դ-կետը սահմանում է․</w:t>
      </w:r>
    </w:p>
    <w:p w:rsidR="00DF01AA" w:rsidRDefault="00DF01AA" w:rsidP="00DF01AA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F01AA" w:rsidRPr="00AD7587" w:rsidRDefault="00AD7587" w:rsidP="00AD7587">
      <w:pPr>
        <w:spacing w:after="0" w:line="276" w:lineRule="auto"/>
        <w:ind w:left="705"/>
        <w:jc w:val="both"/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</w:pPr>
      <w:r w:rsidRPr="00AD758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&lt;&lt;Քրեական հանցագործության կատարման մեջ մեղադրվող յուրաքանչյուր ոք ունի հետևյալ նվազագույն իրավունքները․</w:t>
      </w:r>
    </w:p>
    <w:p w:rsidR="00AD7587" w:rsidRPr="00AD7587" w:rsidRDefault="00AD7587" w:rsidP="00DF01A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hy-AM" w:eastAsia="ru-RU"/>
        </w:rPr>
      </w:pPr>
      <w:r w:rsidRPr="00AD758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ab/>
      </w:r>
      <w:r w:rsidRPr="00AD7587">
        <w:rPr>
          <w:rFonts w:ascii="Times New Roman" w:eastAsia="Times New Roman" w:hAnsi="Times New Roman" w:cs="Times New Roman"/>
          <w:i/>
          <w:sz w:val="24"/>
          <w:szCs w:val="24"/>
          <w:lang w:val="hy-AM" w:eastAsia="ru-RU"/>
        </w:rPr>
        <w:t>․․․</w:t>
      </w:r>
    </w:p>
    <w:p w:rsidR="00AD7587" w:rsidRPr="00AD7587" w:rsidRDefault="00AD7587" w:rsidP="00AD7587">
      <w:pPr>
        <w:ind w:left="708" w:right="288" w:firstLine="12"/>
        <w:jc w:val="both"/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</w:pPr>
      <w:r w:rsidRPr="00AD758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 xml:space="preserve">հարցաքննելու իր դեմ ցուցմունք տվող վկաներին կամ իրավունք ունենալու, որ այդ վկաները ենթարկվեն հարցաքննույան, և իրավունք ունենալու՝ իր վկաներին կանչելու ու հարցաքննեոլւ միևնույն պայմաններով, ինչ իր դմ ցուցմուքն տված վկաները&gt;&gt;։ </w:t>
      </w:r>
    </w:p>
    <w:p w:rsidR="00734B09" w:rsidRDefault="00CB3C3F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Նույնը կարելի է պնդել նաև՝ վկայակոչելով ՀՀ Սահմանադրության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63-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րդ հոդվածի 1-ին մասը 67-րդ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4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մասի </w:t>
      </w:r>
      <w:r w:rsidR="00AD7587">
        <w:rPr>
          <w:rFonts w:ascii="Sylfaen" w:eastAsia="Times New Roman" w:hAnsi="Sylfaen" w:cs="Times New Roman"/>
          <w:sz w:val="24"/>
          <w:szCs w:val="24"/>
          <w:lang w:val="hy-AM" w:eastAsia="ru-RU"/>
        </w:rPr>
        <w:t>համակցությամբ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Այսինքն, խնդրին պետք է մոտենալ </w:t>
      </w:r>
      <w:r w:rsidR="00734B09" w:rsidRPr="00285994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մրցակցային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դատավարության և կողմերի (զենքերի) </w:t>
      </w:r>
      <w:r w:rsidR="00734B09" w:rsidRPr="00285994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հավասարության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սկզբունքների ներքո, 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որոշելով, թե արդյոք Վարդանին տրվել է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իր դատավարական մրցակցի 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ապացույցները վիճարկելու, այդ ապացույցներին հակադրվելու </w:t>
      </w:r>
      <w:r w:rsidR="00734B09" w:rsidRPr="00285994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համարժեք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ու </w:t>
      </w:r>
      <w:r w:rsidR="00734B09" w:rsidRPr="00285994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պատշաճ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հնարավորություն։ Այս լույսի ներքո անհրաժեշտ է ուսումնասիրել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թե արդյոք Սարգսին դատարանում հարցաքննելու հնարավորությունից զրկելու և դրա փոխարեն դատարանի կողմից նրա նախաքննական ցուցմունքի հրապարակման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վրա հիմնվելու 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հանգամանքը Վարդանին 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չեն դրել իր դատավարական մրցակցի համեմատ էապես անբարենպաստ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ու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անհավասար վիճակում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որի արդյունքում նրա դատավարական իրավունքները սահմանափակվել են այնչափ, որ խախտվել է դատավարության՝ իր ամբողջության մեջ արդարացիության իրավունքը Կոնվենցիայի 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6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հոդվածի </w:t>
      </w:r>
      <w:r w:rsidR="00734B09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1</w:t>
      </w:r>
      <w:r w:rsid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-ին մասի ներքո։ </w:t>
      </w:r>
    </w:p>
    <w:p w:rsidR="00734B09" w:rsidRDefault="00734B09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Հետևաբար, ունկնդիրը պետք է կիրառի մի շարք սկզբունքներ, որոնք ՄԻԵԴ-ը սահմանել է իր մի շարք նախադեպերում, որոնք են, օրինակ՝ </w:t>
      </w:r>
      <w:r w:rsidRPr="00285994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Մամիկոնյանն ընդդեմ Հայաստանի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(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>կետ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46)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Pr="00734B09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Գաբրիելյանն ընդդեմ Հայաստանի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կետեր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81-87), </w:t>
      </w:r>
      <w:r w:rsidRPr="00734B09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Ավետիսյանն ընդդեմ Հայաստանի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(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կետեր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46-49)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Pr="00734B09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Մանուչարյանն ընդդեմ Հայաստանի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(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կետեր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45-48)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գործերով վճիռները, ինչպես նաև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lastRenderedPageBreak/>
        <w:t>ՀՀ վճռաբեկ դատարանի Համայակ Սահակյանի (</w:t>
      </w:r>
      <w:r w:rsidRPr="00285994">
        <w:rPr>
          <w:rFonts w:ascii="Sylfaen" w:eastAsia="Times New Roman" w:hAnsi="Sylfaen" w:cs="Times New Roman"/>
          <w:bCs/>
          <w:sz w:val="24"/>
          <w:szCs w:val="24"/>
          <w:lang w:val="hy-AM" w:eastAsia="ru-RU"/>
        </w:rPr>
        <w:t>ԼԴ/0212/01/10), Արմեն Սարգսյանի (ԵՔՐԴ/0295/01/08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)  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և Արարատ Ավագյանի գործերով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 w:rsidRPr="00285994">
        <w:rPr>
          <w:rFonts w:ascii="Sylfaen" w:eastAsia="Times New Roman" w:hAnsi="Sylfaen" w:cs="Times New Roman"/>
          <w:bCs/>
          <w:sz w:val="24"/>
          <w:szCs w:val="24"/>
          <w:lang w:val="hy-AM" w:eastAsia="ru-RU"/>
        </w:rPr>
        <w:t xml:space="preserve">ԵԿԴ/0252/01/13) 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>կայացրած որոշումներով արտահայտված իրավական դիրքորոշումներ</w:t>
      </w:r>
      <w:r w:rsidR="00D759AF">
        <w:rPr>
          <w:rFonts w:ascii="Sylfaen" w:eastAsia="Times New Roman" w:hAnsi="Sylfaen" w:cs="Times New Roman"/>
          <w:sz w:val="24"/>
          <w:szCs w:val="24"/>
          <w:lang w:val="hy-AM" w:eastAsia="ru-RU"/>
        </w:rPr>
        <w:t>ը</w:t>
      </w:r>
      <w:r w:rsidRPr="00734B0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</w:p>
    <w:p w:rsidR="00CB3C3F" w:rsidRDefault="00CB3C3F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3013CB" w:rsidRDefault="00D759AF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Այդ սկզբունքները հետևյալն են</w:t>
      </w:r>
      <w: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․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</w:p>
    <w:p w:rsidR="00D8719D" w:rsidRDefault="00D8719D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8719D" w:rsidRDefault="00D8719D" w:rsidP="00D8719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bookmarkStart w:id="0" w:name="_Hlk484523844"/>
      <w:bookmarkStart w:id="1" w:name="_Hlk484520122"/>
      <w:r w:rsidRPr="003013CB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արդյոք բացակայող վկայի ցուցմունքը միակ կամ վճռորոշ ապացույց էր ապացույցների ընդհանուր զանգվածում – այսինքն այդ ապացույցի ապացուցողական նշանակությունը, </w:t>
      </w:r>
    </w:p>
    <w:bookmarkEnd w:id="0"/>
    <w:p w:rsidR="003013CB" w:rsidRPr="00B971C6" w:rsidRDefault="00EE7C0E" w:rsidP="00B971C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արդյոք առկա էր հիմնավոր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պատճառ՝ քննությունից բացակայող վկայի տված ցուցմունքը որպես ապացույց ճանաչելու համար՝ հաշվի առնելով այն հանգամանքը, որ վկաները, որպես ընդհանուր կանոն, պետք է ցուցմունք տան դատաքննության ժամանակ,</w:t>
      </w:r>
      <w:r w:rsidRP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</w:p>
    <w:bookmarkEnd w:id="1"/>
    <w:p w:rsidR="003013CB" w:rsidRDefault="00EE7C0E" w:rsidP="003013C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3013CB">
        <w:rPr>
          <w:rFonts w:ascii="Sylfaen" w:eastAsia="Times New Roman" w:hAnsi="Sylfaen" w:cs="Times New Roman"/>
          <w:sz w:val="24"/>
          <w:szCs w:val="24"/>
          <w:lang w:val="hy-AM" w:eastAsia="ru-RU"/>
        </w:rPr>
        <w:t>արդյոք մեղադրյալը ունեցել է համարժեք ու պատշա</w:t>
      </w:r>
      <w:r w:rsidR="003013CB">
        <w:rPr>
          <w:rFonts w:ascii="Sylfaen" w:eastAsia="Times New Roman" w:hAnsi="Sylfaen" w:cs="Times New Roman"/>
          <w:sz w:val="24"/>
          <w:szCs w:val="24"/>
          <w:lang w:val="hy-AM" w:eastAsia="ru-RU"/>
        </w:rPr>
        <w:t>ճ</w:t>
      </w:r>
      <w:r w:rsidRPr="003013CB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հնարավորությունը վիճարկելու և հակադրվելու այդ ապացույցին այն պահին, երբ դրանք ստացվել են, </w:t>
      </w:r>
    </w:p>
    <w:p w:rsidR="00EE7C0E" w:rsidRPr="003013CB" w:rsidRDefault="00EE7C0E" w:rsidP="003013C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bookmarkStart w:id="2" w:name="_Hlk484526594"/>
      <w:r w:rsidRPr="003013CB">
        <w:rPr>
          <w:rFonts w:ascii="Sylfaen" w:eastAsia="Times New Roman" w:hAnsi="Sylfaen" w:cs="Times New Roman"/>
          <w:sz w:val="24"/>
          <w:szCs w:val="24"/>
          <w:lang w:val="hy-AM" w:eastAsia="ru-RU"/>
        </w:rPr>
        <w:t>արդյոք առկա էին հակակշռող գործոններ</w:t>
      </w:r>
      <w:r w:rsidR="003013CB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="003013CB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որոնք կարող են լրացնել դատաքննության ընթացքում դատավարական բացը, և այդպիսով ապահովել դատավարության՝ իր ամբողջության մեջ արդարացիությունը։ </w:t>
      </w:r>
    </w:p>
    <w:bookmarkEnd w:id="2"/>
    <w:p w:rsidR="00EE7C0E" w:rsidRPr="00285994" w:rsidRDefault="00EE7C0E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3013CB" w:rsidRDefault="003013CB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Վերը նշված այս սկզբունքները հանգամանալիորեն ներկայացվել են դասընթացի ընթացքում, և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ունկնդիրներին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հանձնարարվել է կարդալ վերը նշված բոլոր նախադեպերը։ Հետևաբար, ունկնդիրները պետք է իրազեկ լինեն վերը նշված սկզբունքներից և դրանք կիրառեն գործի փաստերի նկատմամբ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՝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կատարելով վերլուծություն հետևյալ եղանակով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</w:p>
    <w:p w:rsidR="003013CB" w:rsidRDefault="003013CB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8719D" w:rsidRPr="00C73FA2" w:rsidRDefault="00D8719D" w:rsidP="00C73FA2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արդյոք բացակայող վկայի ցուցմունքը միակ կամ վճռորոշ ապացույց էր ապացույցների ընդհանուր զանգվածում – այսինքն </w:t>
      </w:r>
      <w:r w:rsidR="00B971C6" w:rsidRP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պետք է գնահատել </w:t>
      </w:r>
      <w:r w:rsidRP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>Սարգսի ցուցմունքի  ապացուցողական նշանակությունը</w:t>
      </w:r>
      <w:r w:rsidR="00B971C6" w:rsidRP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ապացույցների ընդհանուր զանգվածում։</w:t>
      </w:r>
    </w:p>
    <w:p w:rsidR="00D8719D" w:rsidRDefault="00D8719D" w:rsidP="00B971C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Ըստ ՄԻԵԴ-ի</w:t>
      </w:r>
      <w: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․ </w:t>
      </w:r>
    </w:p>
    <w:p w:rsidR="00D8719D" w:rsidRDefault="00D8719D" w:rsidP="00B971C6">
      <w:pPr>
        <w:spacing w:after="0" w:line="276" w:lineRule="auto"/>
        <w:ind w:left="1416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BC7931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&lt;&lt;</w:t>
      </w:r>
      <w:r w:rsidRPr="00285994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«Որոշիչ» ապացույցը պետք է մեկնաբանվի նեղ իմաստով՝ որպես այնպիսի նշանակության կամ կարեւորության ապացույց, որը կարող է որոշիչ լինել գործի ելքի համար: Եթե վկայի չստուգված ցուցմունքը հիմնավորվում է այլ հաստատված ապացույցներով, ապա դրա որոշիչ լինելու հանգամանքը գնահատելը կախված է լինում հիմնավորող ապացույցների ապացուցողական ուժից. որքան ծանրակշիռ են հաստատող մյուս ապացույցները, այնքան ավելի քիչ հավանական է, որ քննությունից բացակայող վկայի ցուցմունքը համարվի որոշիչ (</w:t>
      </w:r>
      <w:r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Մ</w:t>
      </w:r>
      <w:r w:rsidRPr="00BC7931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անուչարյան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§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54):</w:t>
      </w:r>
    </w:p>
    <w:p w:rsidR="00D8719D" w:rsidRDefault="00D8719D" w:rsidP="00D8719D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8719D" w:rsidRDefault="00D8719D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lastRenderedPageBreak/>
        <w:t>Տվյալ դեպքում Սարգիսը միակ ականատես վկան էր, հետևաբար նրա ցուցմունքը վճռորոշ նշանակություն ուներ Վարդանի մեղքի հիմնավորման համար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Նույնիսկ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թեև մեղադրական եզրակացությունը լի էր այլ ապացույցներով, որոնք կասկած չէին հարուցում 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>իրենց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վերաբերելիության, հավաստիության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>, ընդունելիության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տեսանկյունից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>, սակայն Սարգսի ցուցմունքը միակն էր որպես ապացույց, որով ուղղակիորեն մատնանշվում էր սպանությ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ուն 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>կատարող անձը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։ Այլ ապացույցները, մասնավորապես, բժշկի և բուժքրոջ ցուցմունքները,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որոնցով կարևոր տեղեկություն էր հաղորդվում դեպքի մասին, այնուամենայնիվ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ածանցվում էին Վարդանի և տուժողի երկխոսությունից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իսկ </w:t>
      </w:r>
      <w:r w:rsidRPr="00831CF5">
        <w:rPr>
          <w:rFonts w:ascii="Sylfaen" w:eastAsia="Times New Roman" w:hAnsi="Sylfaen" w:cs="Times New Roman"/>
          <w:sz w:val="24"/>
          <w:szCs w:val="24"/>
          <w:lang w:val="hy-AM" w:eastAsia="ru-RU"/>
        </w:rPr>
        <w:t>Վարդանի վերնաշապկի և տաբատի վրայի արյան հետքերի դատակենսաբանական փորձաքննության եզրակացությունը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չէր հիմնավորում, թե ի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նչ եղանակով էին արյան հետքերը հայտնվել 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>Վարդանի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շորերի վրա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  <w:r w:rsidR="00CB3C3F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Նույնը կարելի է պնդել նաև դանակի դատահետքաբանական փորձաքննության մասին։ Այդ բոլոր ապացույցները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հիմնավորում էին հանցագործության դեպքը, սակայն դրանք չէին </w:t>
      </w:r>
      <w:r w:rsid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ապացուցում, որ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սպանությունը կատարել էր</w:t>
      </w:r>
      <w:r w:rsid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Վարդանը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</w:p>
    <w:p w:rsidR="00C73FA2" w:rsidRDefault="00C73FA2" w:rsidP="00D8719D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Այսպիսով, Սարգսի նախաքննական ցուցմունքը վճռորոշ նշանակություն ուներ ապացույցների զանգվածում։ </w:t>
      </w:r>
    </w:p>
    <w:p w:rsidR="00D8719D" w:rsidRDefault="00D8719D" w:rsidP="00D8719D">
      <w:pPr>
        <w:pStyle w:val="ListParagraph"/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3013CB" w:rsidRPr="00B971C6" w:rsidRDefault="00903F69" w:rsidP="00903F69">
      <w:pPr>
        <w:pStyle w:val="ListParagraph"/>
        <w:numPr>
          <w:ilvl w:val="0"/>
          <w:numId w:val="4"/>
        </w:numPr>
        <w:tabs>
          <w:tab w:val="left" w:pos="360"/>
        </w:tabs>
        <w:spacing w:after="0" w:line="276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Ա</w:t>
      </w:r>
      <w:r w:rsidR="003013CB" w:rsidRP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րդյոք առկա էր հիմնավոր </w:t>
      </w:r>
      <w:r w:rsidR="00A32630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ու հարգելի </w:t>
      </w:r>
      <w:r w:rsidR="003013CB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պատճառ</w:t>
      </w:r>
      <w:r w:rsidR="00A32630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վկայի դատարան չներկայանալու և </w:t>
      </w:r>
      <w:r w:rsidR="003013CB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քննությունից բացակայող վկայի տված </w:t>
      </w:r>
      <w:r w:rsid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նախաքննական </w:t>
      </w:r>
      <w:r w:rsidR="003013CB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ցուցմունքը որպես ապացույց ճանաչելու համար՝ հաշվի առնելով այն հանգամանքը, որ վկաները, որպես ընդհանուր կանոն, պետք է ցուցմունք տան դատաքննության ժամանակ</w:t>
      </w:r>
      <w:r w:rsid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>։</w:t>
      </w:r>
      <w:r w:rsidR="003013CB" w:rsidRP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</w:p>
    <w:p w:rsidR="003013CB" w:rsidRDefault="003013CB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7078C7" w:rsidRDefault="00B73990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Տվյալ դեպքում դատարանը </w:t>
      </w:r>
      <w:r w:rsidR="007078C7">
        <w:rPr>
          <w:rFonts w:ascii="Sylfaen" w:eastAsia="Times New Roman" w:hAnsi="Sylfaen" w:cs="Times New Roman"/>
          <w:sz w:val="24"/>
          <w:szCs w:val="24"/>
          <w:lang w:val="hy-AM" w:eastAsia="ru-RU"/>
        </w:rPr>
        <w:t>բավարարել է Սարգսի միջնորդությունը հրապարակային դատավարության պայմաններում Վարդանի</w:t>
      </w:r>
      <w:r w:rsidR="00A32630">
        <w:rPr>
          <w:rFonts w:ascii="Sylfaen" w:eastAsia="Times New Roman" w:hAnsi="Sylfaen" w:cs="Times New Roman"/>
          <w:sz w:val="24"/>
          <w:szCs w:val="24"/>
          <w:lang w:val="hy-AM" w:eastAsia="ru-RU"/>
        </w:rPr>
        <w:t>՝ որպես իր մերձավոր ազգականի դեմ</w:t>
      </w:r>
      <w:r w:rsidR="007078C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ցուցմունք չտալու մասին և հրապարակել է նրա նախաքննական ցուցմունքը և առերեսման արձանագրությունը։ Թեև Սահմանադրությունը սահմանում է, որ անձն իրավունք ունի ցուցմու</w:t>
      </w:r>
      <w:r w:rsidR="00C73FA2">
        <w:rPr>
          <w:rFonts w:ascii="Sylfaen" w:eastAsia="Times New Roman" w:hAnsi="Sylfaen" w:cs="Times New Roman"/>
          <w:sz w:val="24"/>
          <w:szCs w:val="24"/>
          <w:lang w:val="hy-AM" w:eastAsia="ru-RU"/>
        </w:rPr>
        <w:t>նք</w:t>
      </w:r>
      <w:r w:rsidR="007078C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չտալ իր մերձավոր ազգականի դեմ, սակայն տվյալ դեպքում Վարդանը Սարգսի համար մերձավոր ազգական չէր, քանի որ Քրեական դատավարության օրենսգրքում &lt;&lt;մերձավոր ազգական&gt;&gt; հասկացությունը սահմանում է &lt;&lt;</w:t>
      </w:r>
      <w:r w:rsidR="007078C7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հարազատ և ոչ հարազատ (համահայր կամ համամայր) եղբայրներ</w:t>
      </w:r>
      <w:r w:rsidR="007078C7">
        <w:rPr>
          <w:rFonts w:ascii="Sylfaen" w:eastAsia="Times New Roman" w:hAnsi="Sylfaen" w:cs="Times New Roman"/>
          <w:sz w:val="24"/>
          <w:szCs w:val="24"/>
          <w:lang w:val="hy-AM" w:eastAsia="ru-RU"/>
        </w:rPr>
        <w:t>&gt;&gt; հասկացությունը, մինչդեռ Վարդանը Սարգսի հոր նախկին կնոջ որդին էր։ Փաստերը միևնույն ժամանակ չեն մասնավորեցնում, թե արդյոք Սարգսի հայրը ընդունել էր Վարդանի հայրությունը օրենքի ուժով։ Այսպիսով, վկայի դատարան չներ</w:t>
      </w:r>
      <w:r w:rsidR="005B61F0">
        <w:rPr>
          <w:rFonts w:ascii="Sylfaen" w:eastAsia="Times New Roman" w:hAnsi="Sylfaen" w:cs="Times New Roman"/>
          <w:sz w:val="24"/>
          <w:szCs w:val="24"/>
          <w:lang w:val="hy-AM" w:eastAsia="ru-RU"/>
        </w:rPr>
        <w:t>կայանալը չուներ հարգելի պատճառ, նույնիսկ թեև դատարանը ուներ հայեցողության իրավունք նախընտրելու համար բավարարվել վկայի ցուցմունքի հրապարակումով, քան թե ապահովել նրա ներկայությունը։ Այդուհանդերձ, մ</w:t>
      </w:r>
      <w:r w:rsidR="007078C7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իայն այ</w:t>
      </w:r>
      <w:r w:rsidR="005B61F0">
        <w:rPr>
          <w:rFonts w:ascii="Sylfaen" w:eastAsia="Times New Roman" w:hAnsi="Sylfaen" w:cs="Times New Roman"/>
          <w:sz w:val="24"/>
          <w:szCs w:val="24"/>
          <w:lang w:val="hy-AM" w:eastAsia="ru-RU"/>
        </w:rPr>
        <w:t>ս պայմանի չբա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վարարելը </w:t>
      </w:r>
      <w:r w:rsidR="007078C7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ինքնին չի վկայում դատավարության անարդարացի լինելու մասին, թեեւ այն շատ կարեւոր գործոն է մյուս համապատասխան պնդումների հետ ընդհանուր հավասարակշռության մեջ դիտարկելու հարցում (</w:t>
      </w:r>
      <w:r w:rsidR="005B61F0" w:rsidRPr="00C67AF1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Մանուչարյան</w:t>
      </w:r>
      <w:r w:rsidR="005B61F0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="007078C7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§ 113)։</w:t>
      </w:r>
    </w:p>
    <w:p w:rsidR="007078C7" w:rsidRDefault="007078C7" w:rsidP="00734B0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5B61F0" w:rsidRPr="00B971C6" w:rsidRDefault="005B61F0" w:rsidP="00903F69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>արդյոք դատավարության որևէ փուլում մեղադրյալին հնարավորություն տրվել է ստուգելու բացակայող վկայի ցուցմունքների ճշմարտացիությունը և հավաստիությունը՝ վկայի ցուցմունք տալու ժամանակ</w:t>
      </w:r>
      <w:r w:rsidR="00B971C6" w:rsidRP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կամ վարույթի հետագա փուլերում։</w:t>
      </w:r>
    </w:p>
    <w:p w:rsidR="00DF01AA" w:rsidRDefault="00DF01AA" w:rsidP="005B61F0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5B61F0" w:rsidRDefault="005B61F0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Սա շատ կարևոր  պայման է և նույնիսկ կարող է վճռորոշ լինել</w:t>
      </w:r>
      <w:r w:rsidR="00B971C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="00DF01AA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խնդրի լուծման համար։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Ըստ ՄԻԵԴ-ի, </w:t>
      </w:r>
    </w:p>
    <w:p w:rsidR="005B61F0" w:rsidRDefault="005B61F0" w:rsidP="005B61F0">
      <w:pPr>
        <w:spacing w:after="0" w:line="276" w:lineRule="auto"/>
        <w:ind w:left="708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&lt;&lt;բ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ոլոր ապացույցները, որպես կանոն, պետք է ներկայացվեն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մեղադրյալի մասնակցությամբ գործի հրապարակային քննության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ընթացքում` հակափաստարկ ունենալու հնարավորությամբ: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Սակայն սա չի նշանակում, որ որպեսզի վկաների ցուցմունքներն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օգտագործվեն իբրև ապացույց, դրանք անպայման պետք է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տրված լինեն միայն հրապարակային դատաքննության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ընթացքում: Նախաքննության ընթացքում տրված նման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ցուցմունքներն իբրև ապացույց դիտարկելը ինքնին չի հակասում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6-րդ հոդվածի 1-ին մասին և 3-րդ մասի (դ) կետին, եթե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երաշխավորվել են պաշտպանական կողմի իրավունքները: Որպես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կանոն, այս իրավունքների իրականացումը պահանջում է, որ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մեղադրյալին համարժեք և պատշաճ հնարավորություն տրվի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վիճարկելու և հարցաքննելու իր դեմ ցուցմունք տվող վկային,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ինչպես ցուցմունք տալու պահին, այնպես էլ գործի քննության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հետագա փուլերում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&gt;&gt;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Մամիկոնյան,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§ 42</w:t>
      </w:r>
      <w:r w:rsidR="00C67AF1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)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:</w:t>
      </w:r>
    </w:p>
    <w:p w:rsidR="00B971C6" w:rsidRDefault="00B971C6" w:rsidP="007078C7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DF01AA" w:rsidRDefault="00DF01AA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Այսպիսով, ՄԻԵԴ-ը թույլ է տալիս մեղադրական դատավճռում հիմնվել առանցքային վկայի նախաքննական ցուցմունքի վրա, եթե այդ ցուցմունքը ստացվել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է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պաշտպանական կողմին համարժեք դատավարական հնարավորություններ տալով։ Առավել խնդրահարույց է, երբ մեղադրական դատավճիռը հիմնվում է այնպիսի առանցքային վկայի ցուցմունքի վրա, որի ցուցմունքը նրան հարցեր ուղղելու եղանակով չի ստուգվել ոչ նախաքննության, ոչ դատաքննության պայմաններում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, որը տվյալ դեպքում տեղի չի ունեցել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</w:p>
    <w:p w:rsidR="005B61F0" w:rsidRDefault="005B61F0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Տվյալ դեպքում նախաքննության փուլում տեղի է ունեցել առերեսում Սարգսի և Վարդանի միջև, որի ժամանակ </w:t>
      </w:r>
      <w:r w:rsidRPr="005B61F0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Սարգիսը պնդել է քննիչին որպես վկա տված իր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նախկին </w:t>
      </w:r>
      <w:r w:rsidRPr="005B61F0">
        <w:rPr>
          <w:rFonts w:ascii="Sylfaen" w:eastAsia="Times New Roman" w:hAnsi="Sylfaen" w:cs="Times New Roman"/>
          <w:sz w:val="24"/>
          <w:szCs w:val="24"/>
          <w:lang w:val="hy-AM" w:eastAsia="ru-RU"/>
        </w:rPr>
        <w:t>ցուցմունքը։ Առերեսումը տևել է չորս ժամ, որի ընթացքում քննիչը հնարավորություն է տվել Վարդանին  ու նրա պաշտպանին հարցեր ուղղել Սարգսին ու ստուգել նրա ցուցմունքների ճշմարտացիությունը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Այսպիսով, քննիչը ապահովել է Վարդանի համար իր դեմ ցուցմունք տված անձին հարցեր ուղղելու, նրա տված ցուցմունքներին հակադրվելու պատշաճ ու համարժեք հնարավորություն։ Ու թեև դատավարական այդ գործողությունը չի իրականացվել հրապարակային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դատավարության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պայմաններում ու դատավորի ներկայությամբ,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որոնք լուրջ գործոններ են,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սակայն ոչինչ չի հուշում, որ Վարդանը զրկված է եղել մրցակցային պայմաններում և հավասարության սկզբունքի հիման վրա վիճարկելու և հարցաքննելու իր դեմ ցուցմունք տվող վկային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՝ այդ ցուցմունքը ստացվելու պահին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</w:t>
      </w:r>
      <w:r w:rsidR="00991E8B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Այսպիսով, կարելի է պնդել, </w:t>
      </w:r>
      <w:r w:rsidR="00991E8B">
        <w:rPr>
          <w:rFonts w:ascii="Sylfaen" w:eastAsia="Times New Roman" w:hAnsi="Sylfaen" w:cs="Times New Roman"/>
          <w:sz w:val="24"/>
          <w:szCs w:val="24"/>
          <w:lang w:val="hy-AM" w:eastAsia="ru-RU"/>
        </w:rPr>
        <w:lastRenderedPageBreak/>
        <w:t>որ նախաքննության փուլում իրականացված առերեսումը իր բնույթով կարող էր համարվել մեղադրյալին տրված ապացույցի ստուգման պատշաճ ու համարժեք հնարավորություն։</w:t>
      </w:r>
    </w:p>
    <w:p w:rsidR="005B61F0" w:rsidRDefault="005B61F0" w:rsidP="007078C7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53060D" w:rsidRPr="0053060D" w:rsidRDefault="0053060D" w:rsidP="00903F69">
      <w:pPr>
        <w:pStyle w:val="ListParagraph"/>
        <w:numPr>
          <w:ilvl w:val="0"/>
          <w:numId w:val="4"/>
        </w:numPr>
        <w:spacing w:after="0" w:line="276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արդյոք առկա են եղել բավարար հակակշռող գործոններ, այդ թվում՝ միջոցներ, որոնք թույլ են տվել արդարացի եւ պատշաճ կերպով գնահատել քննությունից բացակայող վկաների տված ցուցմունքների հավաստիությունը։</w:t>
      </w:r>
    </w:p>
    <w:p w:rsidR="0053060D" w:rsidRDefault="0053060D" w:rsidP="0053060D">
      <w:pPr>
        <w:pStyle w:val="ListParagraph"/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53060D" w:rsidRPr="00285994" w:rsidRDefault="0053060D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Ըստ ՄԻԵԴ-ի, &lt;&lt;այս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համատեքստում վերաբերելի են հետեւյալ տարրերը. դատաքննություն իրականացնող դատարանի մոտեցումը չստուգված ապացույցներին, մեղավորությունը հաստատող լրացուցիչ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, այլ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ապացույցների առկայությունը եւ դրանց ապացուցողական ուժը, ինչպես նաեւ դատաքննության ժամանակ վկաներին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հակընդդեմ հարցման ենթարկելու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հնարավորության բացակայությունը հատուցելու համար ձեռնարկված դատավարական միջոցները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&gt;&gt;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Մանուչարյան,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§ 57):</w:t>
      </w:r>
    </w:p>
    <w:p w:rsidR="00B971C6" w:rsidRDefault="00B971C6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Նույնիսկ այն դեպքում, երբ բացակայող վկայի նախաքննական ցուցմունքը վճռորոշ ապացուցողական նշանակություն ունի և նույնիսկ այն դեպքում, երբ նման վկայի ցուցմունքը չի ստուգվել </w:t>
      </w:r>
      <w:r w:rsidR="0053060D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հակընդդեմ հարցման կամ առերեսման եղանակով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ոչ դատաքննության, և ոչ էլ նախաքննության ընթացքում, ՄԻԵԴ-ը այդուհանդերձ կարող է որոշել, որ դատավարությունը իր ամբողջության մեջ եղել է արդարա</w:t>
      </w:r>
      <w:r w:rsidR="0053060D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ցի, եթե դատարանը հիմնվում է այլ ապացույցների վրա, որոնց հավաստիությունը կասկած չի հարուցում, </w:t>
      </w:r>
      <w:r w:rsidR="00DF01AA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որոնք բավարար չափով համահունչ են, ունեն բավարար համակցություն </w:t>
      </w:r>
      <w:r w:rsidR="0053060D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և որոնց ստացման ու հետազոտման համար օգտագործվել են կայուն դատավարական ընթացակարգեր՝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զուգորդված </w:t>
      </w:r>
      <w:r w:rsidR="0053060D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ամուր դատավարական երաշխիքներով։ </w:t>
      </w:r>
    </w:p>
    <w:p w:rsidR="00802469" w:rsidRDefault="0053060D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Վերը նշվածի լույսի ներքո ունկնդիրը պետք է մանրամասնորեն վերլուծի մնացած այլ ապացույցները դրանց ըն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դունելիության, վերաբերելիության,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հավաստիության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և բավարար համակցության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տեսանկյունից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>՝ ըստ ապացույցի գնահատման ազգային օրենսդրությամբ սահմանված ապացույցի գնահատման չորս սկզբունքների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։ Դա անելով, ունկնդիրը 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կհանգի այն եզրահանգման, որ ապացույցները կասկած չեն հարուցում իրենց վերաբերելիության ու հավաստիության տեսանկյունից։ Ունկնդիրը այստեղ կարող է կիրառել նաև Արարատ Ավագյանի գործով Վճռաբեկ դատարանի &lt;&lt;հիմնավոր կասկածից վեր&gt;&gt; ապացույցի շեմը՝ պնդելու համար, որ այլ ապացույցները կազմում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>էին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բավարար համակցություն հանցանքը Վարդանին վերագրելու համար և հետևաբար իրենց համակցության մեջ այլ ապացույցների ապացուցողական ուժը մեծանում է, քանի որ դրանք համահունչ են և լրացնում են մեկը մյուսին։ Ինչ վերաբերում է դատավարական միջոցին, որը կարող էր լրացնել հակընդդեմ հարցման ենթարկելու հնարավորության բացակայությունը, այստեղ ունկնդիրը կարող է վերլուծել դատաքննության ժամանակ, հրապարակայ</w:t>
      </w:r>
      <w:r w:rsidR="00DF01AA">
        <w:rPr>
          <w:rFonts w:ascii="Sylfaen" w:eastAsia="Times New Roman" w:hAnsi="Sylfaen" w:cs="Times New Roman"/>
          <w:sz w:val="24"/>
          <w:szCs w:val="24"/>
          <w:lang w:val="hy-AM" w:eastAsia="ru-RU"/>
        </w:rPr>
        <w:t>նության պ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>այմաններում և մրցակցային սկզբունքի պահպանմամ</w:t>
      </w:r>
      <w:r w:rsidR="00DF01AA">
        <w:rPr>
          <w:rFonts w:ascii="Sylfaen" w:eastAsia="Times New Roman" w:hAnsi="Sylfaen" w:cs="Times New Roman"/>
          <w:sz w:val="24"/>
          <w:szCs w:val="24"/>
          <w:lang w:val="hy-AM" w:eastAsia="ru-RU"/>
        </w:rPr>
        <w:t>բ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 նախաքննական ցուցմունքի հրապարակման  դատավարական ընթացակարգը, ինչպես նաև նախաքննության ընթացքում առերեսման ժամանակ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քննիչի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lastRenderedPageBreak/>
        <w:t xml:space="preserve">կողմից 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մեղադրյալին տրված դատավարական հնարավորությունները որպես </w:t>
      </w:r>
      <w:r w:rsidR="00DF01AA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դատարանում 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հակընդդեմ հարցման հնարավորության բացակայության </w:t>
      </w:r>
      <w:r w:rsidR="00C67AF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արդյունավետ </w:t>
      </w:r>
      <w:r w:rsidR="00802469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հակակշիռ։ </w:t>
      </w:r>
    </w:p>
    <w:p w:rsidR="00C67AF1" w:rsidRDefault="00DF01AA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Կիրառելով վերը նշված չորս սկզբու</w:t>
      </w:r>
      <w:r w:rsidR="00AD7587">
        <w:rPr>
          <w:rFonts w:ascii="Sylfaen" w:eastAsia="Times New Roman" w:hAnsi="Sylfaen" w:cs="Times New Roman"/>
          <w:sz w:val="24"/>
          <w:szCs w:val="24"/>
          <w:lang w:val="hy-AM" w:eastAsia="ru-RU"/>
        </w:rPr>
        <w:t>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քները և դրանց հիմքով կատարելով վերլուծություն, ունկնդիրը </w:t>
      </w:r>
      <w:r w:rsidR="00AD758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կհանգի այն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եզրահանգման, որ թեև դատաքննության ժամանակ սահմանափակվել են պաշպանական կողմի դատավարական իրավունքը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հակընդդեմ հարցման ենթարկելու իրավունքը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6-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3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-րդ մասի դ-կետի ներքո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), սակայն այդ իրավուն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քը չի սահմանափակվել </w:t>
      </w:r>
      <w:r w:rsidRPr="00C67AF1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այնչափ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որ հանգեցնի դատավարության՝ իր ամբողջության մեջ անարդարացիությանը՝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6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1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>-ին մասի ներքո</w:t>
      </w:r>
      <w:r w:rsidR="00AD758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="00AD7587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 w:rsidR="00AD7587" w:rsidRPr="00AD758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Մամիկոնյան</w:t>
      </w:r>
      <w:r w:rsidR="00AD758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="00AD7587"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§ </w:t>
      </w:r>
      <w:r w:rsidR="00AD7587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46): </w:t>
      </w:r>
    </w:p>
    <w:p w:rsidR="00AD7587" w:rsidRDefault="00AD758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Նույնը ունկնդիրը կարող է պնդել՝ հիմնվելով &lt;&lt;էական քրեադատավարական խախտում&gt;&gt; հասկացության վրա՝ ըստ </w:t>
      </w:r>
      <w:r w:rsidRPr="00AD758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Համայական Սահակյանի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գործով որոշման մեջ Վճռաբեկ դատարանի կողմից արտահայտած իրավական դիրքորոշման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(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կետ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22)`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դա վերլուծելով Քրեական դատավարության օրենսգրքի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105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հոդվածի </w:t>
      </w:r>
      <w:r w:rsidRPr="00285994">
        <w:rPr>
          <w:rFonts w:ascii="Sylfaen" w:eastAsia="Times New Roman" w:hAnsi="Sylfaen" w:cs="Times New Roman"/>
          <w:sz w:val="24"/>
          <w:szCs w:val="24"/>
          <w:lang w:val="hy-AM" w:eastAsia="ru-RU"/>
        </w:rPr>
        <w:t>2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-րդ մասի լույսի ներքո, ըստ որի </w:t>
      </w:r>
    </w:p>
    <w:p w:rsidR="00AD7587" w:rsidRDefault="00AD7587" w:rsidP="00BC7931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AD7587" w:rsidRPr="00285994" w:rsidRDefault="00AD7587" w:rsidP="00AD7587">
      <w:pPr>
        <w:spacing w:line="276" w:lineRule="auto"/>
        <w:ind w:left="705"/>
        <w:jc w:val="both"/>
        <w:rPr>
          <w:rFonts w:ascii="Sylfaen" w:eastAsia="Times New Roman" w:hAnsi="Sylfaen"/>
          <w:i/>
          <w:sz w:val="24"/>
          <w:szCs w:val="24"/>
          <w:lang w:val="hy-AM" w:eastAsia="ru-RU"/>
        </w:rPr>
      </w:pPr>
      <w:r w:rsidRPr="00AD758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&lt;&lt;</w:t>
      </w:r>
      <w:r w:rsidRPr="00285994">
        <w:rPr>
          <w:rFonts w:ascii="Sylfaen" w:eastAsia="Times New Roman" w:hAnsi="Sylfaen"/>
          <w:i/>
          <w:sz w:val="24"/>
          <w:szCs w:val="24"/>
          <w:lang w:val="hy-AM" w:eastAsia="ru-RU"/>
        </w:rPr>
        <w:t>2. Ապացույցներ ձեռք բերելիս էական են այն խախտումները, որոնք, դրսևորվելով մարդու և քաղաքացու սահմանադրական իրավունքների և ազատությունների կամ սույն օրենսգրքի որևէ պահանջի խախտմամբ, դատավարության մասնակիցներին` օրենքով երաշխավորված իրավունքների զրկմամբ կամ սահմանափակմամբ կամ որևէ այլ կերպ ազդել են կամ կարող էին ազդել ստացված փաստական տվյալների հավաստիության վրա</w:t>
      </w:r>
      <w:r w:rsidRPr="00AD7587">
        <w:rPr>
          <w:rFonts w:ascii="Sylfaen" w:eastAsia="Times New Roman" w:hAnsi="Sylfaen"/>
          <w:i/>
          <w:sz w:val="24"/>
          <w:szCs w:val="24"/>
          <w:lang w:val="hy-AM" w:eastAsia="ru-RU"/>
        </w:rPr>
        <w:t>&gt;&gt;</w:t>
      </w:r>
      <w:r w:rsidRPr="00285994">
        <w:rPr>
          <w:rFonts w:ascii="Sylfaen" w:eastAsia="Times New Roman" w:hAnsi="Sylfaen"/>
          <w:i/>
          <w:sz w:val="24"/>
          <w:szCs w:val="24"/>
          <w:lang w:val="hy-AM" w:eastAsia="ru-RU"/>
        </w:rPr>
        <w:t>:</w:t>
      </w:r>
    </w:p>
    <w:p w:rsidR="00AD7587" w:rsidRDefault="00AD758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Այսպիսով, ճիշտ պատասխանն է, </w:t>
      </w:r>
      <w:r w:rsidR="00204431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որ </w:t>
      </w:r>
      <w:r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արդար դատաքննության իրավունքի խախտում տեղի չի ունեցել։ </w:t>
      </w: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:rsidR="00B03C47" w:rsidRPr="00AD7587" w:rsidRDefault="00B03C47" w:rsidP="00903F69">
      <w:pPr>
        <w:spacing w:after="0" w:line="276" w:lineRule="auto"/>
        <w:ind w:firstLine="360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404E84" w:rsidRPr="00285994" w:rsidRDefault="00404E84" w:rsidP="00671C06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862609" w:rsidRPr="00404E84" w:rsidRDefault="00404E84" w:rsidP="00404E84">
      <w:pPr>
        <w:shd w:val="clear" w:color="auto" w:fill="FBD4B4" w:themeFill="accent6" w:themeFillTint="66"/>
        <w:spacing w:after="0" w:line="276" w:lineRule="auto"/>
        <w:jc w:val="both"/>
        <w:rPr>
          <w:rFonts w:ascii="Sylfaen" w:eastAsia="Times New Roman" w:hAnsi="Sylfaen" w:cs="Times New Roman"/>
          <w:b/>
          <w:sz w:val="24"/>
          <w:szCs w:val="24"/>
          <w:u w:val="single"/>
          <w:lang w:val="hy-AM" w:eastAsia="ru-RU"/>
        </w:rPr>
      </w:pPr>
      <w:r w:rsidRPr="00404E84">
        <w:rPr>
          <w:rFonts w:ascii="Sylfaen" w:eastAsia="Times New Roman" w:hAnsi="Sylfaen" w:cs="Times New Roman"/>
          <w:b/>
          <w:sz w:val="24"/>
          <w:szCs w:val="24"/>
          <w:u w:val="single"/>
          <w:lang w:val="hy-AM" w:eastAsia="ru-RU"/>
        </w:rPr>
        <w:lastRenderedPageBreak/>
        <w:t xml:space="preserve">Հարց </w:t>
      </w:r>
      <w:r w:rsidRPr="00285994">
        <w:rPr>
          <w:rFonts w:ascii="Sylfaen" w:eastAsia="Times New Roman" w:hAnsi="Sylfaen" w:cs="Times New Roman"/>
          <w:b/>
          <w:sz w:val="24"/>
          <w:szCs w:val="24"/>
          <w:u w:val="single"/>
          <w:lang w:val="hy-AM" w:eastAsia="ru-RU"/>
        </w:rPr>
        <w:t>2</w:t>
      </w:r>
      <w:r w:rsidRPr="00404E84">
        <w:rPr>
          <w:rFonts w:ascii="Sylfaen" w:eastAsia="Times New Roman" w:hAnsi="Sylfaen" w:cs="Times New Roman"/>
          <w:b/>
          <w:sz w:val="24"/>
          <w:szCs w:val="24"/>
          <w:u w:val="single"/>
          <w:lang w:val="hy-AM" w:eastAsia="ru-RU"/>
        </w:rPr>
        <w:t>-ի պատասխանը</w:t>
      </w:r>
    </w:p>
    <w:p w:rsidR="00404E84" w:rsidRPr="00404E84" w:rsidRDefault="00404E84" w:rsidP="00404E84">
      <w:pPr>
        <w:spacing w:after="0" w:line="276" w:lineRule="auto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862609" w:rsidRPr="00B03C47" w:rsidRDefault="00862609" w:rsidP="00701C17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</w:pPr>
      <w:r w:rsidRPr="00B03C4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 xml:space="preserve">Վահրամ Գևորգյանի նախադեպը և Հ.Խաչատրյանի նախադեպը: Այս երկու նախադեպերի հիման վրա պետք է նախ՝ ցույց տալ, թե ինչ չափանիշի պետք է համապատասխանի հիմնավոր կասկածը, մասնավորապես այն, որ պետք է լինեն փաստեր, տեղեկություններ </w:t>
      </w:r>
      <w:r w:rsidR="00404E84" w:rsidRPr="00B03C4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կամ</w:t>
      </w:r>
      <w:r w:rsidRPr="00B03C4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 xml:space="preserve"> ապացույցներ առ այն, որ անձն առնչություն ունի իրեն վերագրվող արարքին, որն առերև</w:t>
      </w:r>
      <w:bookmarkStart w:id="3" w:name="_GoBack"/>
      <w:bookmarkEnd w:id="3"/>
      <w:r w:rsidRPr="00B03C47">
        <w:rPr>
          <w:rFonts w:ascii="Sylfaen" w:eastAsia="Times New Roman" w:hAnsi="Sylfaen" w:cs="Times New Roman"/>
          <w:i/>
          <w:sz w:val="24"/>
          <w:szCs w:val="24"/>
          <w:lang w:val="hy-AM" w:eastAsia="ru-RU"/>
        </w:rPr>
        <w:t>ույթ համապատասխանում է քրեական օրենսգրքով նախատեսված հանցագործության հատկանիշներին: Բացի այդ, պետք է նշել, որ հիմնավոր կասկածը չպետք է համապատասխանի անձի դատապարտման կամ մեղադրանք առաջադրելու համար անհրաժեշտ ապացուցողական չափանիշին, որն առավել բարձր է: Դատարանը սույն վարույթում հիմնավոր կասկածի տեսանկյունից չպետք է ունենա դատաբժշկական փորձագետի եզրակացություն, որպիսին պահանջում է 108-րդ հոդվածը: Բժշկի տեղեկանքը ևս բավարար է հիմնավոր կասկածը հաստատելու համար: Դատարանը չի կարող այս վարույթի շրջանակներում անդրադառնալ ինչպես ապացույցների  բավարարության, այնպես էլ մեղադրանքի հիմնավոր կամ անհիմն լինելու հարցերին, դրանք դուրս են կալանքի վարույթի շրջանակներից: Այդ հարցերը կարող են քննարկվել բացառապես դատարանում գործն ըստ էության քննելիս և լուծելիս՝ ինչպես պահանջում է Հ.Խաչատրյանի նախադեպը: Որում սահմանված է, որ դատարանը չի մարող անդրադառնալ այնպիսի հարցերի, որոնք արդարադատության իրականացման փուլում լուծվող հարցեր են:</w:t>
      </w:r>
    </w:p>
    <w:p w:rsidR="00862609" w:rsidRPr="00285994" w:rsidRDefault="00862609" w:rsidP="00701C17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b/>
          <w:i/>
          <w:sz w:val="24"/>
          <w:szCs w:val="24"/>
          <w:lang w:val="hy-AM" w:eastAsia="ru-RU"/>
        </w:rPr>
      </w:pPr>
      <w:r w:rsidRPr="00285994">
        <w:rPr>
          <w:rFonts w:ascii="Sylfaen" w:eastAsia="Times New Roman" w:hAnsi="Sylfaen" w:cs="Times New Roman"/>
          <w:b/>
          <w:i/>
          <w:sz w:val="24"/>
          <w:szCs w:val="24"/>
          <w:lang w:val="hy-AM" w:eastAsia="ru-RU"/>
        </w:rPr>
        <w:t>Այսպիսով, դատարանի մոտեցումներն իրավաչափ չեն:</w:t>
      </w:r>
    </w:p>
    <w:p w:rsidR="00862609" w:rsidRPr="00285994" w:rsidRDefault="00862609" w:rsidP="00701C17">
      <w:pPr>
        <w:spacing w:after="0" w:line="276" w:lineRule="auto"/>
        <w:ind w:firstLine="567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hy-AM" w:eastAsia="ru-RU"/>
        </w:rPr>
      </w:pPr>
    </w:p>
    <w:p w:rsidR="0016235A" w:rsidRPr="00285994" w:rsidRDefault="0016235A" w:rsidP="00671C06">
      <w:pPr>
        <w:ind w:firstLine="567"/>
        <w:rPr>
          <w:lang w:val="hy-AM"/>
        </w:rPr>
      </w:pPr>
    </w:p>
    <w:sectPr w:rsidR="0016235A" w:rsidRPr="00285994" w:rsidSect="00671C06">
      <w:footerReference w:type="default" r:id="rId7"/>
      <w:pgSz w:w="12240" w:h="15840"/>
      <w:pgMar w:top="1008" w:right="758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468" w:rsidRDefault="00D05468" w:rsidP="00985F88">
      <w:pPr>
        <w:spacing w:after="0" w:line="240" w:lineRule="auto"/>
      </w:pPr>
      <w:r>
        <w:separator/>
      </w:r>
    </w:p>
  </w:endnote>
  <w:endnote w:type="continuationSeparator" w:id="0">
    <w:p w:rsidR="00D05468" w:rsidRDefault="00D05468" w:rsidP="00985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82564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5F88" w:rsidRDefault="00985F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C4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985F88" w:rsidRDefault="00985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468" w:rsidRDefault="00D05468" w:rsidP="00985F88">
      <w:pPr>
        <w:spacing w:after="0" w:line="240" w:lineRule="auto"/>
      </w:pPr>
      <w:r>
        <w:separator/>
      </w:r>
    </w:p>
  </w:footnote>
  <w:footnote w:type="continuationSeparator" w:id="0">
    <w:p w:rsidR="00D05468" w:rsidRDefault="00D05468" w:rsidP="00985F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09A"/>
    <w:multiLevelType w:val="hybridMultilevel"/>
    <w:tmpl w:val="3B244F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D7E2B"/>
    <w:multiLevelType w:val="hybridMultilevel"/>
    <w:tmpl w:val="025009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16A86"/>
    <w:multiLevelType w:val="hybridMultilevel"/>
    <w:tmpl w:val="C20866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D0ADB"/>
    <w:multiLevelType w:val="hybridMultilevel"/>
    <w:tmpl w:val="025009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E2BFF"/>
    <w:multiLevelType w:val="hybridMultilevel"/>
    <w:tmpl w:val="025009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24258"/>
    <w:multiLevelType w:val="hybridMultilevel"/>
    <w:tmpl w:val="025009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C7E3B"/>
    <w:multiLevelType w:val="hybridMultilevel"/>
    <w:tmpl w:val="B09E41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0769E"/>
    <w:multiLevelType w:val="hybridMultilevel"/>
    <w:tmpl w:val="025009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65DC6"/>
    <w:multiLevelType w:val="hybridMultilevel"/>
    <w:tmpl w:val="D1C869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06"/>
    <w:rsid w:val="00023654"/>
    <w:rsid w:val="00025D19"/>
    <w:rsid w:val="000F197A"/>
    <w:rsid w:val="0016235A"/>
    <w:rsid w:val="00204431"/>
    <w:rsid w:val="00210BEA"/>
    <w:rsid w:val="00222DA7"/>
    <w:rsid w:val="00285994"/>
    <w:rsid w:val="003013CB"/>
    <w:rsid w:val="003D67C0"/>
    <w:rsid w:val="003F3DC8"/>
    <w:rsid w:val="00404E84"/>
    <w:rsid w:val="00465C59"/>
    <w:rsid w:val="004B5B46"/>
    <w:rsid w:val="0053060D"/>
    <w:rsid w:val="005B61F0"/>
    <w:rsid w:val="005C5B57"/>
    <w:rsid w:val="00671C06"/>
    <w:rsid w:val="00701C17"/>
    <w:rsid w:val="007078C7"/>
    <w:rsid w:val="00734B09"/>
    <w:rsid w:val="007C7379"/>
    <w:rsid w:val="00802469"/>
    <w:rsid w:val="00831CF5"/>
    <w:rsid w:val="00862609"/>
    <w:rsid w:val="00903F69"/>
    <w:rsid w:val="00985F88"/>
    <w:rsid w:val="00991E8B"/>
    <w:rsid w:val="00A2375A"/>
    <w:rsid w:val="00A32630"/>
    <w:rsid w:val="00AD7587"/>
    <w:rsid w:val="00B03C47"/>
    <w:rsid w:val="00B73990"/>
    <w:rsid w:val="00B971C6"/>
    <w:rsid w:val="00BC7931"/>
    <w:rsid w:val="00C67AF1"/>
    <w:rsid w:val="00C73FA2"/>
    <w:rsid w:val="00C93379"/>
    <w:rsid w:val="00CB3C3F"/>
    <w:rsid w:val="00D05468"/>
    <w:rsid w:val="00D57AF5"/>
    <w:rsid w:val="00D759AF"/>
    <w:rsid w:val="00D8719D"/>
    <w:rsid w:val="00DE694F"/>
    <w:rsid w:val="00DF01AA"/>
    <w:rsid w:val="00EA5D93"/>
    <w:rsid w:val="00EE7C0E"/>
    <w:rsid w:val="00F0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90B2"/>
  <w15:docId w15:val="{5F46935D-688E-4867-AAF9-53FD5CEB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C0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1C0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6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452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013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7587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85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F8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5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F8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3383</Words>
  <Characters>19288</Characters>
  <Application>Microsoft Office Word</Application>
  <DocSecurity>0</DocSecurity>
  <Lines>160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Ara Ghazaryan</cp:lastModifiedBy>
  <cp:revision>5</cp:revision>
  <cp:lastPrinted>2017-06-06T08:33:00Z</cp:lastPrinted>
  <dcterms:created xsi:type="dcterms:W3CDTF">2017-06-08T06:40:00Z</dcterms:created>
  <dcterms:modified xsi:type="dcterms:W3CDTF">2020-03-17T12:22:00Z</dcterms:modified>
</cp:coreProperties>
</file>