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39D" w:rsidRPr="00DC568E" w:rsidRDefault="00E6039D" w:rsidP="00E6039D">
      <w:pPr>
        <w:jc w:val="center"/>
        <w:rPr>
          <w:rFonts w:ascii="Sylfaen" w:hAnsi="Sylfaen" w:cs="Arial"/>
          <w:b/>
          <w:sz w:val="28"/>
          <w:szCs w:val="28"/>
          <w:lang w:val="hy-AM"/>
        </w:rPr>
      </w:pPr>
      <w:r w:rsidRPr="00DC568E">
        <w:rPr>
          <w:rFonts w:ascii="Sylfaen" w:hAnsi="Sylfaen" w:cs="Arial"/>
          <w:b/>
          <w:sz w:val="28"/>
          <w:szCs w:val="28"/>
          <w:lang w:val="hy-AM"/>
        </w:rPr>
        <w:t>ՄԻԵԿ 9 հոդված.</w:t>
      </w:r>
    </w:p>
    <w:p w:rsidR="00DC568E" w:rsidRDefault="00DC568E" w:rsidP="00E6039D">
      <w:pPr>
        <w:jc w:val="center"/>
        <w:rPr>
          <w:rFonts w:ascii="Sylfaen" w:hAnsi="Sylfaen" w:cs="Arial"/>
          <w:b/>
          <w:szCs w:val="22"/>
          <w:lang w:val="en-US"/>
        </w:rPr>
      </w:pPr>
    </w:p>
    <w:p w:rsidR="00E6039D" w:rsidRDefault="00E6039D" w:rsidP="00E6039D">
      <w:pPr>
        <w:jc w:val="center"/>
        <w:rPr>
          <w:rFonts w:ascii="Sylfaen" w:hAnsi="Sylfaen" w:cs="Arial"/>
          <w:b/>
          <w:szCs w:val="22"/>
          <w:lang w:val="hy-AM"/>
        </w:rPr>
      </w:pPr>
      <w:bookmarkStart w:id="0" w:name="_GoBack"/>
      <w:bookmarkEnd w:id="0"/>
      <w:r>
        <w:rPr>
          <w:rFonts w:ascii="Sylfaen" w:hAnsi="Sylfaen" w:cs="Arial"/>
          <w:b/>
          <w:szCs w:val="22"/>
          <w:lang w:val="hy-AM"/>
        </w:rPr>
        <w:t>Իրավունքի ծագումը եւ զարգացումը ՄԻԵԴ ձեւավորած պրակտիկայում</w:t>
      </w:r>
    </w:p>
    <w:p w:rsidR="00E6039D" w:rsidRPr="00E6039D" w:rsidRDefault="00E6039D" w:rsidP="00E6039D">
      <w:pPr>
        <w:jc w:val="center"/>
        <w:rPr>
          <w:rFonts w:cs="Arial"/>
          <w:b/>
          <w:szCs w:val="22"/>
          <w:lang w:val="hy-AM"/>
        </w:rPr>
      </w:pPr>
      <w:r w:rsidRPr="00E6039D">
        <w:rPr>
          <w:rFonts w:ascii="Sylfaen" w:hAnsi="Sylfaen" w:cs="Arial"/>
          <w:b/>
          <w:szCs w:val="22"/>
          <w:lang w:val="hy-AM"/>
        </w:rPr>
        <w:t>(</w:t>
      </w:r>
      <w:r>
        <w:rPr>
          <w:rFonts w:ascii="Sylfaen" w:hAnsi="Sylfaen" w:cs="Arial"/>
          <w:b/>
          <w:szCs w:val="22"/>
          <w:lang w:val="hy-AM"/>
        </w:rPr>
        <w:t>համառոտագիր</w:t>
      </w:r>
      <w:r w:rsidRPr="00E6039D">
        <w:rPr>
          <w:rFonts w:ascii="Sylfaen" w:hAnsi="Sylfaen" w:cs="Arial"/>
          <w:b/>
          <w:szCs w:val="22"/>
          <w:lang w:val="hy-AM"/>
        </w:rPr>
        <w:t>)</w:t>
      </w:r>
    </w:p>
    <w:p w:rsidR="00E6039D" w:rsidRPr="008210A1" w:rsidRDefault="00E6039D" w:rsidP="00701DB0">
      <w:pPr>
        <w:tabs>
          <w:tab w:val="left" w:pos="540"/>
          <w:tab w:val="center" w:pos="4819"/>
        </w:tabs>
        <w:jc w:val="center"/>
        <w:rPr>
          <w:rFonts w:ascii="Sylfaen" w:hAnsi="Sylfaen"/>
          <w:b/>
          <w:lang w:val="hy-AM"/>
        </w:rPr>
      </w:pPr>
    </w:p>
    <w:p w:rsidR="00E6039D" w:rsidRDefault="00AD7442" w:rsidP="00E6039D">
      <w:pPr>
        <w:pStyle w:val="ListParagraph"/>
        <w:numPr>
          <w:ilvl w:val="0"/>
          <w:numId w:val="1"/>
        </w:numPr>
        <w:ind w:left="0" w:firstLine="0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Ընդհանուր դրույթներ. հ</w:t>
      </w:r>
      <w:r w:rsidR="00E6039D" w:rsidRPr="00E6039D">
        <w:rPr>
          <w:rFonts w:ascii="Sylfaen" w:hAnsi="Sylfaen"/>
          <w:b/>
          <w:i/>
          <w:lang w:val="hy-AM"/>
        </w:rPr>
        <w:t>ամառոտ պատմություն.</w:t>
      </w:r>
    </w:p>
    <w:p w:rsidR="00AD7442" w:rsidRDefault="00AD7442" w:rsidP="00AD7442">
      <w:pPr>
        <w:rPr>
          <w:rFonts w:ascii="Sylfaen" w:hAnsi="Sylfaen"/>
          <w:b/>
          <w:i/>
          <w:lang w:val="hy-AM"/>
        </w:rPr>
      </w:pPr>
    </w:p>
    <w:p w:rsidR="007172DA" w:rsidRDefault="007172DA" w:rsidP="007172DA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ՄԻԵԿ </w:t>
      </w:r>
      <w:r>
        <w:rPr>
          <w:rFonts w:ascii="Sylfaen" w:hAnsi="Sylfaen" w:hint="eastAsia"/>
          <w:lang w:val="hy-AM"/>
        </w:rPr>
        <w:t xml:space="preserve">9 </w:t>
      </w:r>
      <w:r>
        <w:rPr>
          <w:rFonts w:ascii="Sylfaen" w:hAnsi="Sylfaen"/>
          <w:lang w:val="hy-AM"/>
        </w:rPr>
        <w:t>հոդված</w:t>
      </w:r>
      <w:r w:rsidR="00004C95">
        <w:rPr>
          <w:rFonts w:ascii="Sylfaen" w:hAnsi="Sylfaen"/>
          <w:lang w:val="hy-AM"/>
        </w:rPr>
        <w:t xml:space="preserve">ի </w:t>
      </w:r>
      <w:r w:rsidR="00004C95" w:rsidRPr="00004C95">
        <w:rPr>
          <w:rFonts w:ascii="Sylfaen" w:hAnsi="Sylfaen"/>
          <w:lang w:val="hy-AM"/>
        </w:rPr>
        <w:t>1</w:t>
      </w:r>
      <w:r w:rsidR="00004C95">
        <w:rPr>
          <w:rFonts w:ascii="Sylfaen" w:hAnsi="Sylfaen"/>
          <w:lang w:val="hy-AM"/>
        </w:rPr>
        <w:t>-ին մաս</w:t>
      </w:r>
      <w:r>
        <w:rPr>
          <w:rFonts w:ascii="Sylfaen" w:hAnsi="Sylfaen"/>
          <w:lang w:val="hy-AM"/>
        </w:rPr>
        <w:t xml:space="preserve">ով նախատեսված՝ մտքի, խղճի եւ կրոնի ազատության իրավունքը </w:t>
      </w:r>
      <w:r w:rsidR="00004C95">
        <w:rPr>
          <w:rFonts w:ascii="Sylfaen" w:hAnsi="Sylfaen"/>
          <w:lang w:val="hy-AM"/>
        </w:rPr>
        <w:t xml:space="preserve">արտացոլումն է </w:t>
      </w:r>
      <w:r w:rsidR="00004C95" w:rsidRPr="00004C95">
        <w:rPr>
          <w:rFonts w:ascii="Sylfaen" w:hAnsi="Sylfaen"/>
          <w:lang w:val="hy-AM"/>
        </w:rPr>
        <w:t>1948</w:t>
      </w:r>
      <w:r w:rsidR="00004C95">
        <w:rPr>
          <w:rFonts w:ascii="Sylfaen" w:hAnsi="Sylfaen"/>
          <w:lang w:val="hy-AM"/>
        </w:rPr>
        <w:t xml:space="preserve">թ.-ին ընդունված </w:t>
      </w:r>
      <w:hyperlink r:id="rId6" w:history="1">
        <w:r w:rsidRPr="00004C95">
          <w:rPr>
            <w:rStyle w:val="Hyperlink"/>
            <w:rFonts w:ascii="Sylfaen" w:hAnsi="Sylfaen"/>
            <w:lang w:val="hy-AM"/>
          </w:rPr>
          <w:t>Մարդու իրավունքների համընդհանուր հռչակագրի</w:t>
        </w:r>
      </w:hyperlink>
      <w:r>
        <w:rPr>
          <w:rFonts w:ascii="Sylfaen" w:hAnsi="Sylfaen"/>
          <w:lang w:val="hy-AM"/>
        </w:rPr>
        <w:t xml:space="preserve"> </w:t>
      </w:r>
      <w:r w:rsidR="00004C95" w:rsidRPr="00004C95">
        <w:rPr>
          <w:rFonts w:ascii="Sylfaen" w:hAnsi="Sylfaen"/>
          <w:lang w:val="hy-AM"/>
        </w:rPr>
        <w:t>(</w:t>
      </w:r>
      <w:r w:rsidR="00004C95">
        <w:rPr>
          <w:rFonts w:ascii="Sylfaen" w:hAnsi="Sylfaen"/>
          <w:lang w:val="hy-AM"/>
        </w:rPr>
        <w:t>ՄԻՀՀ</w:t>
      </w:r>
      <w:r w:rsidR="00004C95" w:rsidRPr="00004C95">
        <w:rPr>
          <w:rFonts w:ascii="Sylfaen" w:hAnsi="Sylfaen"/>
          <w:lang w:val="hy-AM"/>
        </w:rPr>
        <w:t>) 18</w:t>
      </w:r>
      <w:r w:rsidR="00004C95">
        <w:rPr>
          <w:rFonts w:ascii="Sylfaen" w:hAnsi="Sylfaen"/>
          <w:lang w:val="hy-AM"/>
        </w:rPr>
        <w:t xml:space="preserve"> հոդվածով նախատեսված նույնաբովանդակ նորմով նախատեսված իրավունքի: Համաձայն ՄԻՀՀ </w:t>
      </w:r>
      <w:r w:rsidR="00004C95" w:rsidRPr="00004C95">
        <w:rPr>
          <w:rFonts w:ascii="Sylfaen" w:hAnsi="Sylfaen"/>
          <w:lang w:val="hy-AM"/>
        </w:rPr>
        <w:t xml:space="preserve">18 </w:t>
      </w:r>
      <w:r w:rsidR="00004C95">
        <w:rPr>
          <w:rFonts w:ascii="Sylfaen" w:hAnsi="Sylfaen"/>
          <w:lang w:val="hy-AM"/>
        </w:rPr>
        <w:t>հոդվածի՝</w:t>
      </w: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ind w:left="1560" w:right="855" w:firstLine="273"/>
        <w:jc w:val="both"/>
        <w:rPr>
          <w:rFonts w:ascii="Sylfaen" w:hAnsi="Sylfaen"/>
          <w:lang w:val="hy-AM"/>
        </w:rPr>
      </w:pP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Յուրաքանչյուր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ոք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ունի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մտքի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խղճի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ու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հավատի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ազատության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իրավունք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այդ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իրավունքը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ներառում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է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իր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կրոնը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կամ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համոզմունքը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փոխելու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ազատությունը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իր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հավատը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և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համոզմունքը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ինչպես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միանձնյա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այնպես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էլ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ուրիշների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հետ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մեկտեղ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դավանելու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հրապարակավ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կամ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մասնավոր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կարգով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ուսմունք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քարոզելու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ծիսակատարություն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կրոնական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պաշտամունք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և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արարողություններ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կատարելու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shd w:val="clear" w:color="auto" w:fill="FFFFFF"/>
          <w:lang w:val="hy-AM"/>
        </w:rPr>
        <w:t>ազատություն</w:t>
      </w:r>
      <w:r w:rsidRPr="00004C95">
        <w:rPr>
          <w:rFonts w:ascii="Sylfaen" w:hAnsi="Sylfaen"/>
          <w:color w:val="000000"/>
          <w:sz w:val="21"/>
          <w:szCs w:val="21"/>
          <w:shd w:val="clear" w:color="auto" w:fill="FFFFFF"/>
          <w:lang w:val="hy-AM"/>
        </w:rPr>
        <w:t>:</w:t>
      </w:r>
    </w:p>
    <w:p w:rsidR="007172DA" w:rsidRPr="00004C95" w:rsidRDefault="007172DA" w:rsidP="00004C95">
      <w:pPr>
        <w:ind w:left="1560" w:right="855" w:firstLine="273"/>
        <w:jc w:val="both"/>
        <w:rPr>
          <w:rFonts w:ascii="Sylfaen" w:hAnsi="Sylfaen"/>
          <w:lang w:val="hy-AM"/>
        </w:rPr>
      </w:pP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Հետագայում՝ 19</w:t>
      </w:r>
      <w:r w:rsidRPr="00004C95">
        <w:rPr>
          <w:rFonts w:ascii="Sylfaen" w:hAnsi="Sylfaen"/>
          <w:lang w:val="hy-AM"/>
        </w:rPr>
        <w:t>50</w:t>
      </w:r>
      <w:r>
        <w:rPr>
          <w:rFonts w:ascii="Sylfaen" w:hAnsi="Sylfaen"/>
          <w:lang w:val="hy-AM"/>
        </w:rPr>
        <w:t xml:space="preserve">թ.-ին, այս իրավունքն ամրագրվեց նաեւ </w:t>
      </w:r>
      <w:hyperlink r:id="rId7" w:history="1">
        <w:r w:rsidRPr="00004C95">
          <w:rPr>
            <w:rStyle w:val="Hyperlink"/>
            <w:rFonts w:ascii="Sylfaen" w:hAnsi="Sylfaen"/>
            <w:lang w:val="hy-AM"/>
          </w:rPr>
          <w:t>ՄԻԵԿ 9-րդ հոդվածում</w:t>
        </w:r>
      </w:hyperlink>
      <w:r>
        <w:rPr>
          <w:rFonts w:ascii="Sylfaen" w:hAnsi="Sylfaen"/>
          <w:lang w:val="hy-AM"/>
        </w:rPr>
        <w:t>, որն արդեն ուներ նոր պարբերություն</w:t>
      </w:r>
      <w:r w:rsidRPr="00004C95">
        <w:rPr>
          <w:rFonts w:ascii="Sylfaen" w:hAnsi="Sylfaen"/>
          <w:lang w:val="hy-AM"/>
        </w:rPr>
        <w:t xml:space="preserve">` </w:t>
      </w:r>
      <w:r>
        <w:rPr>
          <w:rFonts w:ascii="Sylfaen" w:hAnsi="Sylfaen"/>
          <w:lang w:val="hy-AM"/>
        </w:rPr>
        <w:t xml:space="preserve">2-րդը: Այս նոր պարբերությամբ որն այս իրավունքի որոշ բաղադրիչների համար նախատեսում էր ընդունելի սահմանափակումներ: Համաձայն </w:t>
      </w:r>
      <w:hyperlink r:id="rId8" w:history="1">
        <w:r w:rsidRPr="00004C95">
          <w:rPr>
            <w:rStyle w:val="Hyperlink"/>
            <w:rFonts w:ascii="Sylfaen" w:hAnsi="Sylfaen"/>
            <w:lang w:val="hy-AM"/>
          </w:rPr>
          <w:t>ՄԻԵԿ 9 հոդվածի</w:t>
        </w:r>
      </w:hyperlink>
      <w:r>
        <w:rPr>
          <w:rFonts w:ascii="Sylfaen" w:hAnsi="Sylfaen"/>
          <w:lang w:val="hy-AM"/>
        </w:rPr>
        <w:t>.</w:t>
      </w:r>
    </w:p>
    <w:p w:rsidR="007172DA" w:rsidRDefault="007172DA" w:rsidP="007172DA">
      <w:pPr>
        <w:ind w:left="720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375"/>
        <w:jc w:val="both"/>
        <w:rPr>
          <w:rFonts w:ascii="Sylfaen" w:hAnsi="Sylfaen"/>
          <w:color w:val="000000"/>
          <w:sz w:val="20"/>
          <w:szCs w:val="20"/>
          <w:lang w:val="hy-AM"/>
        </w:rPr>
      </w:pPr>
      <w:r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 xml:space="preserve">Հոդված </w:t>
      </w:r>
      <w:r w:rsidRPr="00004C95"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>9. Մտքի</w:t>
      </w:r>
      <w:r w:rsidRPr="00004C95">
        <w:rPr>
          <w:rStyle w:val="Strong"/>
          <w:rFonts w:ascii="Sylfaen" w:eastAsia="SimSu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>խղճի</w:t>
      </w:r>
      <w:r w:rsidRPr="00004C95">
        <w:rPr>
          <w:rStyle w:val="Strong"/>
          <w:rFonts w:ascii="Sylfaen" w:eastAsia="SimSun" w:hAnsi="Sylfaen"/>
          <w:color w:val="000000"/>
          <w:sz w:val="20"/>
          <w:szCs w:val="20"/>
          <w:lang w:val="hy-AM"/>
        </w:rPr>
        <w:t> </w:t>
      </w:r>
      <w:r w:rsidRPr="00004C95"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Style w:val="Strong"/>
          <w:rFonts w:ascii="Sylfaen" w:eastAsia="SimSu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>կրոնի</w:t>
      </w:r>
      <w:r w:rsidRPr="00004C95">
        <w:rPr>
          <w:rStyle w:val="Strong"/>
          <w:rFonts w:ascii="Sylfaen" w:eastAsia="SimSu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Style w:val="Strong"/>
          <w:rFonts w:ascii="Sylfaen" w:eastAsia="SimSun" w:hAnsi="Sylfaen" w:cs="Sylfaen"/>
          <w:color w:val="000000"/>
          <w:sz w:val="20"/>
          <w:szCs w:val="20"/>
          <w:lang w:val="hy-AM"/>
        </w:rPr>
        <w:t>ազատություն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375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 1.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ոք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մտքի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խղճի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կրոնի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ազատության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.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այս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իրավունքը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ներառում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կրոնը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համոզմունքը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փոխելու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ազատությունը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դրանք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միանձնյա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այնպես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էլ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այլոց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հետ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հրապարակավ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մասնավոր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քարոզչության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արարողությունների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պաշտամունքի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ծեսերի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միջոցով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արտահայտելու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ազատություն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>։</w:t>
      </w:r>
    </w:p>
    <w:p w:rsid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375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2.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Սեփական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կրոնը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համոզմունքները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դավանելու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ազատությունը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միայն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սահմանափակումների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որոնք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անհրաժեշտ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ժողովրդավարական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հասարակությունում՝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պաշտպանություն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հասարակական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անվտանգության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հասարակական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կարգի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առողջության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բարոյականության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4C95">
        <w:rPr>
          <w:rStyle w:val="apple-converted-space"/>
          <w:rFonts w:ascii="Sylfaen" w:hAnsi="Sylfaen"/>
          <w:color w:val="000000"/>
          <w:sz w:val="20"/>
          <w:szCs w:val="20"/>
          <w:lang w:val="hy-AM"/>
        </w:rPr>
        <w:t> 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իրավունքների</w:t>
      </w:r>
      <w:r w:rsidRPr="00004C95">
        <w:rPr>
          <w:rStyle w:val="apple-converted-space"/>
          <w:rFonts w:ascii="Sylfaen" w:hAnsi="Sylfaen"/>
          <w:color w:val="000000"/>
          <w:sz w:val="20"/>
          <w:szCs w:val="20"/>
          <w:lang w:val="hy-AM"/>
        </w:rPr>
        <w:t> 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4C95">
        <w:rPr>
          <w:rStyle w:val="apple-converted-space"/>
          <w:rFonts w:ascii="Sylfaen" w:hAnsi="Sylfaen"/>
          <w:color w:val="000000"/>
          <w:sz w:val="20"/>
          <w:szCs w:val="20"/>
          <w:lang w:val="hy-AM"/>
        </w:rPr>
        <w:t> </w:t>
      </w:r>
      <w:r w:rsidRPr="00004C95">
        <w:rPr>
          <w:rFonts w:ascii="Sylfaen" w:hAnsi="Sylfaen" w:cs="Sylfaen"/>
          <w:color w:val="000000"/>
          <w:sz w:val="20"/>
          <w:szCs w:val="20"/>
          <w:lang w:val="hy-AM"/>
        </w:rPr>
        <w:t>ազատությունների</w:t>
      </w:r>
      <w:r w:rsidRPr="00004C95">
        <w:rPr>
          <w:rFonts w:ascii="Sylfaen" w:hAnsi="Sylfaen"/>
          <w:color w:val="000000"/>
          <w:sz w:val="20"/>
          <w:szCs w:val="20"/>
          <w:lang w:val="hy-AM"/>
        </w:rPr>
        <w:t>։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375"/>
        <w:jc w:val="both"/>
        <w:rPr>
          <w:rFonts w:ascii="Sylfaen" w:hAnsi="Sylfaen"/>
          <w:color w:val="000000"/>
          <w:sz w:val="20"/>
          <w:szCs w:val="20"/>
          <w:lang w:val="hy-AM"/>
        </w:rPr>
      </w:pPr>
    </w:p>
    <w:p w:rsidR="00004C95" w:rsidRPr="00004C95" w:rsidRDefault="00004C95" w:rsidP="007172DA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 իրավունքը հետագայում՝ </w:t>
      </w:r>
      <w:r w:rsidRPr="00004C95">
        <w:rPr>
          <w:rFonts w:ascii="Sylfaen" w:hAnsi="Sylfaen"/>
          <w:lang w:val="hy-AM"/>
        </w:rPr>
        <w:t>1966</w:t>
      </w:r>
      <w:r>
        <w:rPr>
          <w:rFonts w:ascii="Sylfaen" w:hAnsi="Sylfaen"/>
          <w:lang w:val="hy-AM"/>
        </w:rPr>
        <w:t xml:space="preserve">թ.-ին ամրագրվեց նաեւ </w:t>
      </w:r>
      <w:hyperlink r:id="rId9" w:history="1">
        <w:r w:rsidRPr="00004C95">
          <w:rPr>
            <w:rStyle w:val="Hyperlink"/>
            <w:rFonts w:ascii="Sylfaen" w:hAnsi="Sylfaen"/>
            <w:lang w:val="hy-AM"/>
          </w:rPr>
          <w:t>Քաղաքացիական եւ քաղաքական իրավունքների մասին միջազգային դաշնագրի</w:t>
        </w:r>
      </w:hyperlink>
      <w:r>
        <w:rPr>
          <w:rFonts w:ascii="Sylfaen" w:hAnsi="Sylfaen"/>
          <w:lang w:val="hy-AM"/>
        </w:rPr>
        <w:t xml:space="preserve"> </w:t>
      </w:r>
      <w:r w:rsidRPr="00004C95">
        <w:rPr>
          <w:rFonts w:ascii="Sylfaen" w:hAnsi="Sylfaen"/>
          <w:lang w:val="hy-AM"/>
        </w:rPr>
        <w:t>(</w:t>
      </w:r>
      <w:r>
        <w:rPr>
          <w:rFonts w:ascii="Sylfaen" w:hAnsi="Sylfaen"/>
          <w:lang w:val="hy-AM"/>
        </w:rPr>
        <w:t>ՔՔԻՄԴ</w:t>
      </w:r>
      <w:r w:rsidRPr="00004C95">
        <w:rPr>
          <w:rFonts w:ascii="Sylfaen" w:hAnsi="Sylfaen"/>
          <w:lang w:val="hy-AM"/>
        </w:rPr>
        <w:t>) 18</w:t>
      </w:r>
      <w:r>
        <w:rPr>
          <w:rFonts w:ascii="Sylfaen" w:hAnsi="Sylfaen"/>
          <w:lang w:val="hy-AM"/>
        </w:rPr>
        <w:t xml:space="preserve"> հոդվածում՝ այսպիսով ձեռք բերելով համընդհանուր միջազգային իրավական ճանաչում, քանի որ ՄԻԵԿ-ը հանդիսանում էր ընդհամենը տարածաշրջանային իրավական փաստաթուղթ, իսկ ՄԻՀՀ-ը, թեկուզեւ իր ազդեցության ընդգրկմամբ համընդհանուր միջազգային իրավական ակտ էր, այդուհանդերձ չուներ պարտավորեցնող ուժ ՄԱԿ անդամ պետությունների համար: ՔՔԻՄԴ </w:t>
      </w:r>
      <w:r w:rsidRPr="00004C95">
        <w:rPr>
          <w:rFonts w:ascii="Sylfaen" w:hAnsi="Sylfaen"/>
          <w:lang w:val="hy-AM"/>
        </w:rPr>
        <w:t xml:space="preserve">18 </w:t>
      </w:r>
      <w:r>
        <w:rPr>
          <w:rFonts w:ascii="Sylfaen" w:hAnsi="Sylfaen"/>
          <w:lang w:val="hy-AM"/>
        </w:rPr>
        <w:t>հոդվածն ունի հետեւյալ տեքստը.</w:t>
      </w: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425"/>
        <w:jc w:val="both"/>
        <w:rPr>
          <w:color w:val="000000"/>
          <w:sz w:val="21"/>
          <w:szCs w:val="21"/>
          <w:lang w:val="hy-AM"/>
        </w:rPr>
      </w:pPr>
      <w:r w:rsidRPr="00004C95">
        <w:rPr>
          <w:rStyle w:val="Strong"/>
          <w:rFonts w:ascii="Sylfaen" w:eastAsia="SimSun" w:hAnsi="Sylfaen" w:cs="Sylfaen"/>
          <w:color w:val="000000"/>
          <w:sz w:val="21"/>
          <w:szCs w:val="21"/>
          <w:lang w:val="hy-AM"/>
        </w:rPr>
        <w:t>Հոդված</w:t>
      </w:r>
      <w:r w:rsidRPr="00004C95">
        <w:rPr>
          <w:rStyle w:val="Strong"/>
          <w:rFonts w:eastAsia="SimSun"/>
          <w:color w:val="000000"/>
          <w:sz w:val="21"/>
          <w:szCs w:val="21"/>
          <w:lang w:val="hy-AM"/>
        </w:rPr>
        <w:t xml:space="preserve"> 18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425"/>
        <w:jc w:val="both"/>
        <w:rPr>
          <w:color w:val="000000"/>
          <w:sz w:val="21"/>
          <w:szCs w:val="21"/>
          <w:lang w:val="hy-AM"/>
        </w:rPr>
      </w:pPr>
      <w:r w:rsidRPr="00004C95">
        <w:rPr>
          <w:color w:val="000000"/>
          <w:sz w:val="21"/>
          <w:szCs w:val="21"/>
          <w:lang w:val="hy-AM"/>
        </w:rPr>
        <w:t xml:space="preserve">1.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Յուրաքանչյուր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մարդ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ունի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մտքի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խղճի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իրավունք</w:t>
      </w:r>
      <w:r w:rsidRPr="00004C95">
        <w:rPr>
          <w:color w:val="000000"/>
          <w:sz w:val="21"/>
          <w:szCs w:val="21"/>
          <w:lang w:val="hy-AM"/>
        </w:rPr>
        <w:t xml:space="preserve">: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Այդ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իրավունքն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ընդգրկում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է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սեփական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ընտրությամբ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համոզմունք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ունենալու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ընդունելու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ինչպես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միանձնյա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այնպես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էլ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ուրիշների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հետ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միատեղ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հրապարակավ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մասնավոր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կարգով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համոզմունքները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դավանելու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պաշտամունքի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իրականացման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ծիսական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արարողությունների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վարդապետությունների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իրականացման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>: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425"/>
        <w:jc w:val="both"/>
        <w:rPr>
          <w:color w:val="000000"/>
          <w:sz w:val="21"/>
          <w:szCs w:val="21"/>
          <w:lang w:val="hy-AM"/>
        </w:rPr>
      </w:pPr>
      <w:r w:rsidRPr="00004C95">
        <w:rPr>
          <w:color w:val="000000"/>
          <w:sz w:val="21"/>
          <w:szCs w:val="21"/>
          <w:lang w:val="hy-AM"/>
        </w:rPr>
        <w:t xml:space="preserve">2.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Ոչ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ոք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չպետք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է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ենթարկվի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այնպիսի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հարկադրանքի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որը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նսեմացնում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է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ընտրությամբ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համոզմունքներ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ունենալու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ընդունելու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>: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425"/>
        <w:jc w:val="both"/>
        <w:rPr>
          <w:color w:val="000000"/>
          <w:sz w:val="21"/>
          <w:szCs w:val="21"/>
          <w:lang w:val="hy-AM"/>
        </w:rPr>
      </w:pPr>
      <w:r w:rsidRPr="00004C95">
        <w:rPr>
          <w:color w:val="000000"/>
          <w:sz w:val="21"/>
          <w:szCs w:val="21"/>
          <w:lang w:val="hy-AM"/>
        </w:rPr>
        <w:t xml:space="preserve">3.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Կրոնին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համոզմունքներին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դավանելու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ենթարկվում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է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միայն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օրենքով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սահմանված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հասարակական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անվտանգության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կարգուկանոնի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առողջության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բարոյականության</w:t>
      </w:r>
      <w:r w:rsidRPr="00004C95">
        <w:rPr>
          <w:color w:val="000000"/>
          <w:sz w:val="21"/>
          <w:szCs w:val="21"/>
          <w:lang w:val="hy-AM"/>
        </w:rPr>
        <w:t xml:space="preserve">,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ինչպես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այլ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անձանց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հիմնական</w:t>
      </w:r>
      <w:r w:rsidRPr="00004C95">
        <w:rPr>
          <w:rStyle w:val="apple-converted-space"/>
          <w:color w:val="000000"/>
          <w:sz w:val="21"/>
          <w:szCs w:val="21"/>
          <w:lang w:val="hy-AM"/>
        </w:rPr>
        <w:t> 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իրավունքների</w:t>
      </w:r>
      <w:r w:rsidRPr="00004C95">
        <w:rPr>
          <w:rStyle w:val="apple-converted-space"/>
          <w:color w:val="000000"/>
          <w:sz w:val="21"/>
          <w:szCs w:val="21"/>
          <w:lang w:val="hy-AM"/>
        </w:rPr>
        <w:t> 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պահպանման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համար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անհրաժեշտ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սահմանափակումների</w:t>
      </w:r>
      <w:r w:rsidRPr="00004C95">
        <w:rPr>
          <w:color w:val="000000"/>
          <w:sz w:val="21"/>
          <w:szCs w:val="21"/>
          <w:lang w:val="hy-AM"/>
        </w:rPr>
        <w:t>:</w:t>
      </w:r>
    </w:p>
    <w:p w:rsidR="00004C95" w:rsidRPr="00004C95" w:rsidRDefault="00004C95" w:rsidP="00004C95">
      <w:pPr>
        <w:pStyle w:val="NormalWeb"/>
        <w:shd w:val="clear" w:color="auto" w:fill="FFFFFF"/>
        <w:spacing w:before="0" w:beforeAutospacing="0" w:after="0" w:afterAutospacing="0"/>
        <w:ind w:left="1418" w:right="855" w:firstLine="425"/>
        <w:jc w:val="both"/>
        <w:rPr>
          <w:color w:val="000000"/>
          <w:sz w:val="21"/>
          <w:szCs w:val="21"/>
          <w:lang w:val="hy-AM"/>
        </w:rPr>
      </w:pPr>
      <w:r w:rsidRPr="00004C95">
        <w:rPr>
          <w:color w:val="000000"/>
          <w:sz w:val="21"/>
          <w:szCs w:val="21"/>
          <w:lang w:val="hy-AM"/>
        </w:rPr>
        <w:t xml:space="preserve">4.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Սույն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դաշնագրի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մասնակից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պետությունները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պարտավորվում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են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հարգել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ծնողների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և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համապատասխան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դեպքերում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օրինական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խնամակալների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ազատությունը</w:t>
      </w:r>
      <w:r w:rsidRPr="00004C95">
        <w:rPr>
          <w:color w:val="000000"/>
          <w:sz w:val="21"/>
          <w:szCs w:val="21"/>
          <w:lang w:val="hy-AM"/>
        </w:rPr>
        <w:t xml:space="preserve">`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ապահովելու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իրենց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երեխաների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կրոնական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ու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բարոյական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դաստիարակությունը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սեփական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համոզմունքներին</w:t>
      </w:r>
      <w:r w:rsidRPr="00004C95">
        <w:rPr>
          <w:color w:val="000000"/>
          <w:sz w:val="21"/>
          <w:szCs w:val="21"/>
          <w:lang w:val="hy-AM"/>
        </w:rPr>
        <w:t xml:space="preserve"> </w:t>
      </w:r>
      <w:r w:rsidRPr="00004C95">
        <w:rPr>
          <w:rFonts w:ascii="Sylfaen" w:hAnsi="Sylfaen" w:cs="Sylfaen"/>
          <w:color w:val="000000"/>
          <w:sz w:val="21"/>
          <w:szCs w:val="21"/>
          <w:lang w:val="hy-AM"/>
        </w:rPr>
        <w:t>համապատասխան</w:t>
      </w:r>
      <w:r w:rsidRPr="00004C95">
        <w:rPr>
          <w:color w:val="000000"/>
          <w:sz w:val="21"/>
          <w:szCs w:val="21"/>
          <w:lang w:val="hy-AM"/>
        </w:rPr>
        <w:t>:</w:t>
      </w: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</w:p>
    <w:p w:rsidR="007172DA" w:rsidRDefault="007172DA" w:rsidP="007172DA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 տարբերություն իր հարակից իրավունքների, մասնավորապես ՄԻԵԿ </w:t>
      </w:r>
      <w:r>
        <w:rPr>
          <w:rFonts w:ascii="Sylfaen" w:hAnsi="Sylfaen" w:hint="eastAsia"/>
          <w:lang w:val="hy-AM"/>
        </w:rPr>
        <w:t>10</w:t>
      </w:r>
      <w:r w:rsidRPr="007172DA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 xml:space="preserve">եւ </w:t>
      </w:r>
      <w:r>
        <w:rPr>
          <w:rFonts w:ascii="Sylfaen" w:hAnsi="Sylfaen" w:hint="eastAsia"/>
          <w:lang w:val="hy-AM"/>
        </w:rPr>
        <w:t>11</w:t>
      </w:r>
      <w:r>
        <w:rPr>
          <w:rFonts w:ascii="Sylfaen" w:hAnsi="Sylfaen"/>
          <w:lang w:val="hy-AM"/>
        </w:rPr>
        <w:t xml:space="preserve"> հոդվածներով նախատեսված իրավունքների, մտքի, խղճի եւ կրոնի ազատության իրավունքը ՄԻԵԴ պրակտիկայում չունի բավականաչափ զարգաց</w:t>
      </w:r>
      <w:r w:rsidR="00004C95">
        <w:rPr>
          <w:rFonts w:ascii="Sylfaen" w:hAnsi="Sylfaen"/>
          <w:lang w:val="hy-AM"/>
        </w:rPr>
        <w:t>ած նախադեպային բազա</w:t>
      </w:r>
      <w:r>
        <w:rPr>
          <w:rFonts w:ascii="Sylfaen" w:hAnsi="Sylfaen"/>
          <w:lang w:val="hy-AM"/>
        </w:rPr>
        <w:t xml:space="preserve">: </w:t>
      </w:r>
      <w:r w:rsidR="00004C95">
        <w:rPr>
          <w:rFonts w:ascii="Sylfaen" w:hAnsi="Sylfaen"/>
          <w:lang w:val="hy-AM"/>
        </w:rPr>
        <w:t>Առ այսօր դ</w:t>
      </w:r>
      <w:r>
        <w:rPr>
          <w:rFonts w:ascii="Sylfaen" w:hAnsi="Sylfaen"/>
          <w:lang w:val="hy-AM"/>
        </w:rPr>
        <w:t xml:space="preserve">րանով նախատեսված ոչ բոլոր ասպեկտներն են դեռ </w:t>
      </w:r>
      <w:r w:rsidR="00004C95">
        <w:rPr>
          <w:rFonts w:ascii="Sylfaen" w:hAnsi="Sylfaen"/>
          <w:lang w:val="hy-AM"/>
        </w:rPr>
        <w:t>Դատարանի</w:t>
      </w:r>
      <w:r>
        <w:rPr>
          <w:rFonts w:ascii="Sylfaen" w:hAnsi="Sylfaen"/>
          <w:lang w:val="hy-AM"/>
        </w:rPr>
        <w:t xml:space="preserve"> կողմից որոշակիացվել, իսկ գոյություն ունեցող նախադեպերն էլ չեն նախատեսում այս հոդվածով պաշտպանվող իրավունքների սպառիչ սահմանումներ:</w:t>
      </w:r>
      <w:r w:rsidR="00004C95">
        <w:rPr>
          <w:rFonts w:ascii="Sylfaen" w:hAnsi="Sylfaen"/>
          <w:lang w:val="hy-AM"/>
        </w:rPr>
        <w:t xml:space="preserve"> Այդուհանդերձ սույն իրավունքի շրջանակները եւ դրա սահմանափակման թույլատրելի սահմաններն արդեն ընդհանուր գծերով որոշակիացվել են ՄԻԵԴ կողմից:</w:t>
      </w: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Հարկ է նկատել նաեւ, ՄԻԵԿ-ում,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հոդվածով նախատեսված որոշ երաշխիքներ էականորեն պաշտպանվում են նաեւ </w:t>
      </w:r>
      <w:hyperlink r:id="rId10" w:history="1">
        <w:r w:rsidRPr="00004C95">
          <w:rPr>
            <w:rStyle w:val="Hyperlink"/>
            <w:rFonts w:ascii="Sylfaen" w:hAnsi="Sylfaen"/>
            <w:lang w:val="hy-AM"/>
          </w:rPr>
          <w:t>ՄԻԵԿ արձանագրության</w:t>
        </w:r>
      </w:hyperlink>
      <w:r>
        <w:rPr>
          <w:rFonts w:ascii="Sylfaen" w:hAnsi="Sylfaen"/>
          <w:lang w:val="hy-AM"/>
        </w:rPr>
        <w:t xml:space="preserve"> </w:t>
      </w:r>
      <w:r w:rsidRPr="00004C95">
        <w:rPr>
          <w:rFonts w:ascii="Sylfaen" w:hAnsi="Sylfaen"/>
          <w:lang w:val="hy-AM"/>
        </w:rPr>
        <w:t>2-</w:t>
      </w:r>
      <w:r>
        <w:rPr>
          <w:rFonts w:ascii="Sylfaen" w:hAnsi="Sylfaen"/>
          <w:lang w:val="hy-AM"/>
        </w:rPr>
        <w:t>րդ հոդվածով, համաձայն որի.</w:t>
      </w:r>
    </w:p>
    <w:p w:rsidR="00004C95" w:rsidRDefault="00004C95" w:rsidP="007172DA">
      <w:pPr>
        <w:ind w:left="720"/>
        <w:jc w:val="both"/>
        <w:rPr>
          <w:rFonts w:ascii="Sylfaen" w:hAnsi="Sylfaen"/>
          <w:lang w:val="hy-AM"/>
        </w:rPr>
      </w:pPr>
    </w:p>
    <w:p w:rsidR="007172DA" w:rsidRPr="00004C95" w:rsidRDefault="00004C95" w:rsidP="00004C95">
      <w:pPr>
        <w:ind w:left="1418" w:right="855" w:firstLine="425"/>
        <w:jc w:val="both"/>
        <w:rPr>
          <w:rFonts w:ascii="Sylfaen" w:hAnsi="Sylfaen"/>
          <w:b/>
          <w:sz w:val="20"/>
          <w:szCs w:val="20"/>
          <w:lang w:val="hy-AM"/>
        </w:rPr>
      </w:pPr>
      <w:r w:rsidRPr="00004C95">
        <w:rPr>
          <w:rFonts w:ascii="Sylfaen" w:hAnsi="Sylfaen"/>
          <w:b/>
          <w:sz w:val="20"/>
          <w:szCs w:val="20"/>
          <w:lang w:val="hy-AM"/>
        </w:rPr>
        <w:t>Հոդված 2. Կրթության իրավունք.</w:t>
      </w:r>
    </w:p>
    <w:p w:rsidR="00004C95" w:rsidRPr="00004C95" w:rsidRDefault="00004C95" w:rsidP="00004C95">
      <w:pPr>
        <w:ind w:left="1418" w:right="855" w:firstLine="425"/>
        <w:jc w:val="both"/>
        <w:rPr>
          <w:rFonts w:ascii="Sylfaen" w:hAnsi="Sylfaen"/>
          <w:sz w:val="20"/>
          <w:szCs w:val="20"/>
          <w:lang w:val="hy-AM"/>
        </w:rPr>
      </w:pPr>
      <w:r w:rsidRPr="00004C95">
        <w:rPr>
          <w:rFonts w:ascii="Sylfaen" w:hAnsi="Sylfaen"/>
          <w:sz w:val="20"/>
          <w:szCs w:val="20"/>
          <w:lang w:val="hy-AM"/>
        </w:rPr>
        <w:t>...</w:t>
      </w:r>
    </w:p>
    <w:p w:rsidR="00004C95" w:rsidRPr="00004C95" w:rsidRDefault="00004C95" w:rsidP="00004C95">
      <w:pPr>
        <w:ind w:left="1418" w:right="855" w:firstLine="425"/>
        <w:jc w:val="both"/>
        <w:rPr>
          <w:rFonts w:ascii="Sylfaen" w:hAnsi="Sylfaen"/>
          <w:sz w:val="20"/>
          <w:szCs w:val="20"/>
          <w:lang w:val="hy-AM"/>
        </w:rPr>
      </w:pPr>
      <w:r w:rsidRPr="00004C95">
        <w:rPr>
          <w:rFonts w:ascii="Sylfaen" w:hAnsi="Sylfaen"/>
          <w:sz w:val="20"/>
          <w:szCs w:val="20"/>
          <w:lang w:val="hy-AM"/>
        </w:rPr>
        <w:t>Պետությունը կրթության եւ ուսուցման բնագավառում իր ստանձնած ցանկացած գործառույթ իրականացնելիս հարգում է ծնողների՝ զավակների համար իրենց կրոնական ու փիլիսոփայական համոզմունքներին համապատասխան կրթություն եւ ուսուցում ապահովելու իրավուննքը:</w:t>
      </w:r>
    </w:p>
    <w:p w:rsidR="00004C95" w:rsidRDefault="00004C95" w:rsidP="00004C95">
      <w:pPr>
        <w:ind w:left="1418" w:right="855" w:firstLine="425"/>
        <w:jc w:val="both"/>
        <w:rPr>
          <w:rFonts w:ascii="Sylfaen" w:hAnsi="Sylfaen"/>
          <w:sz w:val="20"/>
          <w:szCs w:val="20"/>
          <w:lang w:val="hy-AM"/>
        </w:rPr>
      </w:pPr>
    </w:p>
    <w:p w:rsidR="00004C95" w:rsidRPr="00004C95" w:rsidRDefault="00004C95" w:rsidP="00004C95">
      <w:pPr>
        <w:ind w:left="72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ՄԻԵԿ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հոդվածի մասին խոսելիս միշտ պետք է նկատի ունենալ, որ այն սերտորեն, իսկ երբեմն նաեւ՝ ուղղակիորեն փոխկապակցված է իր, այսպես կոչված, հարակից </w:t>
      </w:r>
      <w:r>
        <w:rPr>
          <w:rFonts w:ascii="Sylfaen" w:hAnsi="Sylfaen"/>
          <w:lang w:val="hy-AM"/>
        </w:rPr>
        <w:lastRenderedPageBreak/>
        <w:t xml:space="preserve">իրավունքների հետ: Այն ոչ միայն տեքստով, այլ նաեւ պաշտպանվող արժեքների նույնությամբ անբաժան է ՄԻԵԿ </w:t>
      </w:r>
      <w:r w:rsidRPr="00004C95">
        <w:rPr>
          <w:rFonts w:ascii="Sylfaen" w:hAnsi="Sylfaen"/>
          <w:lang w:val="hy-AM"/>
        </w:rPr>
        <w:t>10</w:t>
      </w:r>
      <w:r>
        <w:rPr>
          <w:rFonts w:ascii="Sylfaen" w:hAnsi="Sylfaen"/>
          <w:lang w:val="hy-AM"/>
        </w:rPr>
        <w:t xml:space="preserve"> եւ </w:t>
      </w:r>
      <w:r w:rsidRPr="00004C95">
        <w:rPr>
          <w:rFonts w:ascii="Sylfaen" w:hAnsi="Sylfaen"/>
          <w:lang w:val="hy-AM"/>
        </w:rPr>
        <w:t>11</w:t>
      </w:r>
      <w:r>
        <w:rPr>
          <w:rFonts w:ascii="Sylfaen" w:hAnsi="Sylfaen"/>
          <w:lang w:val="hy-AM"/>
        </w:rPr>
        <w:t xml:space="preserve"> հոդվածներով նախատեսված, համապատասխանաբար, արտահայտվելու եւ հավաքների ազատությունների հետ: ՄԻԵԴ կողմից մի շարք գործերով հոդված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-ով բարձրացված հարցերը Դատարանը քննել եւ վճռել էր այլ հոդվածների երաշխիքների կիրառմամբ: Մասնավորապես. մտքի, խղճի եւ կրոնի ազատության շրջանակներում բարձրացված դիմողների բողոքը Դատարանը տեղափոխել էր </w:t>
      </w:r>
      <w:r w:rsidRPr="00004C95">
        <w:rPr>
          <w:rFonts w:ascii="Sylfaen" w:hAnsi="Sylfaen"/>
          <w:lang w:val="hy-AM"/>
        </w:rPr>
        <w:t xml:space="preserve">10 </w:t>
      </w:r>
      <w:r>
        <w:rPr>
          <w:rFonts w:ascii="Sylfaen" w:hAnsi="Sylfaen"/>
          <w:lang w:val="hy-AM"/>
        </w:rPr>
        <w:t>հոդվածի</w:t>
      </w:r>
      <w:r w:rsidRPr="00004C95">
        <w:rPr>
          <w:rFonts w:ascii="Sylfaen" w:hAnsi="Sylfaen"/>
          <w:lang w:val="hy-AM"/>
        </w:rPr>
        <w:t xml:space="preserve">` </w:t>
      </w:r>
      <w:r>
        <w:rPr>
          <w:rFonts w:ascii="Sylfaen" w:hAnsi="Sylfaen"/>
          <w:lang w:val="hy-AM"/>
        </w:rPr>
        <w:t xml:space="preserve">արտահայտվելու ազատության տիրույթ օրինակ </w:t>
      </w:r>
      <w:hyperlink r:id="rId11" w:history="1">
        <w:r w:rsidRPr="00004C95">
          <w:rPr>
            <w:rStyle w:val="Hyperlink"/>
            <w:rFonts w:ascii="Sylfaen" w:hAnsi="Sylfaen"/>
            <w:i/>
            <w:lang w:val="hy-AM"/>
          </w:rPr>
          <w:t>Վան դեն Դունգենն ընդդեմ Նիդեռլանդների գործով</w:t>
        </w:r>
      </w:hyperlink>
      <w:r w:rsidRPr="00004C95">
        <w:rPr>
          <w:rFonts w:ascii="Sylfaen" w:hAnsi="Sylfaen"/>
          <w:lang w:val="hy-AM"/>
        </w:rPr>
        <w:t xml:space="preserve"> (կետ 147): Նմանապես, </w:t>
      </w:r>
      <w:hyperlink r:id="rId12" w:history="1">
        <w:r w:rsidRPr="00004C95">
          <w:rPr>
            <w:rStyle w:val="Hyperlink"/>
            <w:rFonts w:ascii="Sylfaen" w:hAnsi="Sylfaen"/>
            <w:i/>
            <w:lang w:val="hy-AM"/>
          </w:rPr>
          <w:t>Ռեֆա Պարտիզին եւ մյուսներն ընդդեմ Թուրքիայի</w:t>
        </w:r>
      </w:hyperlink>
      <w:r w:rsidRPr="00004C95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 xml:space="preserve">գործով դիմողների՝ </w:t>
      </w:r>
      <w:r w:rsidRPr="00004C95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 xml:space="preserve">հոդվածի ներքո ներկայացված բողոքները Դատարանը քննել էր </w:t>
      </w:r>
      <w:r w:rsidRPr="00004C95">
        <w:rPr>
          <w:rFonts w:ascii="Sylfaen" w:hAnsi="Sylfaen"/>
          <w:lang w:val="hy-AM"/>
        </w:rPr>
        <w:t>11</w:t>
      </w:r>
      <w:r>
        <w:rPr>
          <w:rFonts w:ascii="Sylfaen" w:hAnsi="Sylfaen"/>
          <w:lang w:val="hy-AM"/>
        </w:rPr>
        <w:t xml:space="preserve"> հոդվածի տիրույթում:</w:t>
      </w:r>
      <w:r w:rsidRPr="00004C95">
        <w:rPr>
          <w:rFonts w:ascii="Sylfaen" w:hAnsi="Sylfaen"/>
          <w:lang w:val="hy-AM"/>
        </w:rPr>
        <w:t xml:space="preserve"> </w:t>
      </w:r>
    </w:p>
    <w:p w:rsidR="00004C95" w:rsidRDefault="00004C95" w:rsidP="00004C95">
      <w:pPr>
        <w:ind w:left="720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ind w:left="1418" w:right="855" w:firstLine="425"/>
        <w:jc w:val="both"/>
        <w:rPr>
          <w:rFonts w:ascii="Sylfaen" w:hAnsi="Sylfaen"/>
          <w:sz w:val="20"/>
          <w:szCs w:val="20"/>
          <w:lang w:val="hy-AM"/>
        </w:rPr>
      </w:pPr>
    </w:p>
    <w:p w:rsidR="00E6039D" w:rsidRDefault="00E6039D" w:rsidP="00E6039D">
      <w:pPr>
        <w:pStyle w:val="ListParagraph"/>
        <w:numPr>
          <w:ilvl w:val="0"/>
          <w:numId w:val="1"/>
        </w:numPr>
        <w:ind w:left="0" w:firstLine="0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ՄԻԵԿ </w:t>
      </w:r>
      <w:r w:rsidRPr="00E6039D">
        <w:rPr>
          <w:rFonts w:ascii="Sylfaen" w:hAnsi="Sylfaen"/>
          <w:b/>
          <w:i/>
          <w:lang w:val="hy-AM"/>
        </w:rPr>
        <w:t>9</w:t>
      </w:r>
      <w:r>
        <w:rPr>
          <w:rFonts w:ascii="Sylfaen" w:hAnsi="Sylfaen"/>
          <w:b/>
          <w:i/>
          <w:lang w:val="hy-AM"/>
        </w:rPr>
        <w:t xml:space="preserve"> հոդվածի տիրույթը. պաշտպանվող իրավունքներ.</w:t>
      </w:r>
    </w:p>
    <w:p w:rsidR="00E6039D" w:rsidRDefault="00E6039D" w:rsidP="00E6039D">
      <w:pPr>
        <w:pStyle w:val="ListParagraph"/>
        <w:rPr>
          <w:rFonts w:ascii="Sylfaen" w:hAnsi="Sylfaen"/>
          <w:lang w:val="hy-AM"/>
        </w:rPr>
      </w:pPr>
    </w:p>
    <w:p w:rsidR="00004C95" w:rsidRP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 հոդվածով պաշտպանվող իրավունքների մասին խոսելիս պետք է նկատի ունենալ, որ դրանք ոչ միայն պաշտպանում են մտքեր եւ համոզմունքներ ունենալու անձի ազատությունը, կամ, ինչպես երբեմն անվանում են՝ անձնական կամ մասնավոր համոզմունքների տիրույթ </w:t>
      </w:r>
      <w:r w:rsidRPr="00004C95">
        <w:rPr>
          <w:rFonts w:ascii="Sylfaen" w:hAnsi="Sylfaen"/>
          <w:lang w:val="hy-AM"/>
        </w:rPr>
        <w:t>(</w:t>
      </w:r>
      <w:r w:rsidRPr="00004C95">
        <w:rPr>
          <w:rFonts w:ascii="Sylfaen" w:hAnsi="Sylfaen"/>
          <w:i/>
          <w:lang w:val="hy-AM"/>
        </w:rPr>
        <w:t>forum internum</w:t>
      </w:r>
      <w:r w:rsidRPr="00004C95">
        <w:rPr>
          <w:rFonts w:ascii="Sylfaen" w:hAnsi="Sylfaen"/>
          <w:lang w:val="hy-AM"/>
        </w:rPr>
        <w:t>)</w:t>
      </w:r>
      <w:r>
        <w:rPr>
          <w:rFonts w:ascii="Sylfaen" w:hAnsi="Sylfaen"/>
          <w:lang w:val="hy-AM"/>
        </w:rPr>
        <w:t xml:space="preserve">, այլ նաեւ այդ համոզմունքների հավաքականորեն արտաքնապես դրսեւորվող գործողությունները եւ արարողությունները կամ գործունեությունը, լինի այն անհատի կողմից իրականացվող, թե մեկից ավել անձանց: Այսպիսով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հոդվածը պաշտպանում է անձի նույնանման իրավունքը թե իր ներաշխարհում իրականացնելու, թե այն հրապարակայնորեն դրսեւորելու հնարավորությունը: Այսուհանդերձ, եթե անձնական համոզմունքների տիրույթն ամբողջությամբ է պաշտպանվում ՄԻԵԿ </w:t>
      </w:r>
      <w:r w:rsidRPr="00004C95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 xml:space="preserve">հոդվածով, ապա այդ համոզմունքների արտաքնապես դրսւեորվող գործողությունները ենթակա են սահմանափակումների համաձայն ՄԻԵԿ </w:t>
      </w:r>
      <w:r w:rsidRPr="00004C95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 xml:space="preserve">հոդվածի </w:t>
      </w:r>
      <w:r w:rsidRPr="00004C95">
        <w:rPr>
          <w:rFonts w:ascii="Sylfaen" w:hAnsi="Sylfaen"/>
          <w:lang w:val="hy-AM"/>
        </w:rPr>
        <w:t>2-</w:t>
      </w:r>
      <w:r>
        <w:rPr>
          <w:rFonts w:ascii="Sylfaen" w:hAnsi="Sylfaen"/>
          <w:lang w:val="hy-AM"/>
        </w:rPr>
        <w:t xml:space="preserve">րդ մասի: Այս մասին նայիր՝ </w:t>
      </w:r>
      <w:hyperlink r:id="rId13" w:history="1">
        <w:r w:rsidRPr="00004C95">
          <w:rPr>
            <w:rStyle w:val="Hyperlink"/>
            <w:rFonts w:ascii="Sylfaen" w:hAnsi="Sylfaen"/>
            <w:i/>
            <w:lang w:val="hy-AM"/>
          </w:rPr>
          <w:t>Շերժեսն ընդդեմ Հունգարիայի գործով որոշումը</w:t>
        </w:r>
      </w:hyperlink>
      <w:r>
        <w:rPr>
          <w:rFonts w:ascii="Sylfaen" w:hAnsi="Sylfaen"/>
          <w:lang w:val="hy-AM"/>
        </w:rPr>
        <w:t>:</w:t>
      </w:r>
    </w:p>
    <w:p w:rsid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</w:p>
    <w:p w:rsid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 հոդվածի իմաստով </w:t>
      </w:r>
      <w:r w:rsidRPr="00004C95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միտք</w:t>
      </w:r>
      <w:r w:rsidRPr="00004C95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>,</w:t>
      </w:r>
      <w:r w:rsidRPr="00004C95">
        <w:rPr>
          <w:rFonts w:ascii="Sylfaen" w:hAnsi="Sylfaen"/>
          <w:lang w:val="hy-AM"/>
        </w:rPr>
        <w:t xml:space="preserve"> “</w:t>
      </w:r>
      <w:r>
        <w:rPr>
          <w:rFonts w:ascii="Sylfaen" w:hAnsi="Sylfaen"/>
          <w:lang w:val="hy-AM"/>
        </w:rPr>
        <w:t>խիղճ</w:t>
      </w:r>
      <w:r w:rsidRPr="00004C95">
        <w:rPr>
          <w:rFonts w:ascii="Sylfaen" w:hAnsi="Sylfaen"/>
          <w:lang w:val="hy-AM"/>
        </w:rPr>
        <w:t xml:space="preserve">” </w:t>
      </w:r>
      <w:r>
        <w:rPr>
          <w:rFonts w:ascii="Sylfaen" w:hAnsi="Sylfaen"/>
          <w:lang w:val="hy-AM"/>
        </w:rPr>
        <w:t xml:space="preserve">եւ </w:t>
      </w:r>
      <w:r w:rsidRPr="00004C95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կրոն</w:t>
      </w:r>
      <w:r w:rsidRPr="00004C95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հասկացությունները չունեն այնքան ընթարձակ իմաստ, որքան դրանք կարող են ունենալ կրոնական, հասարակագիտական, հորգեբանական եւ այլ դիսցիպլինների դիսկուրսներում: Դատարանը այս հասկացությունները մեկնաբանել է այս հոդվածի նպատակների համար նկատելիորեն ավելի նեղ, քան դրանք հայտնի են իրենց սովորական իմաստով: Դատարանը, միաժամանակ, չի տվել այս հասկացությունների սահմանումները, այլ, փոխարենը, դիմել է ամեն յուրաքանչյուր գործով այսպիսի հասյակության կիրառման կամ չկիրառման մեթոդին:  </w:t>
      </w:r>
    </w:p>
    <w:p w:rsid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</w:p>
    <w:p w:rsid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Ստորեւ ներկայացվում են </w:t>
      </w:r>
      <w:r w:rsidRPr="00004C95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>հոդվածով պաշտպանվող յուրաքանչյուր բաղադրիչին վերաբերելի նախադեպեր.</w:t>
      </w:r>
    </w:p>
    <w:p w:rsidR="00004C95" w:rsidRPr="00004C95" w:rsidRDefault="00004C95" w:rsidP="00004C95">
      <w:pPr>
        <w:pStyle w:val="ListParagraph"/>
        <w:jc w:val="both"/>
        <w:rPr>
          <w:rFonts w:ascii="Sylfaen" w:hAnsi="Sylfaen"/>
          <w:lang w:val="hy-AM"/>
        </w:rPr>
      </w:pPr>
      <w:r w:rsidRPr="00004C95">
        <w:rPr>
          <w:rFonts w:ascii="Sylfaen" w:hAnsi="Sylfaen"/>
          <w:lang w:val="hy-AM"/>
        </w:rPr>
        <w:t xml:space="preserve"> </w:t>
      </w:r>
    </w:p>
    <w:p w:rsidR="00E6039D" w:rsidRPr="00AD7442" w:rsidRDefault="00E6039D" w:rsidP="00E6039D">
      <w:pPr>
        <w:pStyle w:val="ListParagraph"/>
        <w:numPr>
          <w:ilvl w:val="1"/>
          <w:numId w:val="1"/>
        </w:numPr>
        <w:ind w:hanging="26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Մտքի ազատություն.</w:t>
      </w:r>
    </w:p>
    <w:p w:rsidR="00E6039D" w:rsidRDefault="00E6039D" w:rsidP="00E6039D">
      <w:pPr>
        <w:pStyle w:val="ListParagraph"/>
        <w:ind w:left="735"/>
        <w:rPr>
          <w:rFonts w:ascii="Sylfaen" w:hAnsi="Sylfaen"/>
          <w:b/>
          <w:i/>
          <w:lang w:val="hy-AM"/>
        </w:rPr>
      </w:pPr>
    </w:p>
    <w:p w:rsidR="00004C95" w:rsidRP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14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Փրիթին ընդդեմ Միացյալ Թագավորության</w:t>
        </w:r>
      </w:hyperlink>
      <w:r w:rsidR="00004C95">
        <w:rPr>
          <w:rFonts w:ascii="Sylfaen" w:hAnsi="Sylfaen"/>
          <w:lang w:val="hy-AM"/>
        </w:rPr>
        <w:t xml:space="preserve">, կետ </w:t>
      </w:r>
      <w:r w:rsidR="00004C95" w:rsidRPr="00004C95">
        <w:rPr>
          <w:rFonts w:ascii="Sylfaen" w:hAnsi="Sylfaen"/>
          <w:lang w:val="hy-AM"/>
        </w:rPr>
        <w:t>82.</w:t>
      </w:r>
    </w:p>
    <w:p w:rsidR="00004C95" w:rsidRPr="00004C95" w:rsidRDefault="00004C95" w:rsidP="00004C95">
      <w:pPr>
        <w:pStyle w:val="ListParagraph"/>
        <w:ind w:left="1440"/>
        <w:rPr>
          <w:rFonts w:ascii="Sylfaen" w:hAnsi="Sylfaen"/>
          <w:lang w:val="hy-AM"/>
        </w:rPr>
      </w:pPr>
    </w:p>
    <w:p w:rsidR="00E6039D" w:rsidRPr="00AD7442" w:rsidRDefault="00E6039D" w:rsidP="00E6039D">
      <w:pPr>
        <w:pStyle w:val="ListParagraph"/>
        <w:numPr>
          <w:ilvl w:val="1"/>
          <w:numId w:val="1"/>
        </w:numPr>
        <w:ind w:hanging="26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lastRenderedPageBreak/>
        <w:t>Խղճի ազատություն.</w:t>
      </w:r>
    </w:p>
    <w:p w:rsidR="00E6039D" w:rsidRDefault="00E6039D" w:rsidP="00E6039D">
      <w:pPr>
        <w:pStyle w:val="ListParagraph"/>
        <w:rPr>
          <w:rFonts w:ascii="Sylfaen" w:hAnsi="Sylfaen"/>
          <w:b/>
          <w:i/>
        </w:rPr>
      </w:pPr>
    </w:p>
    <w:p w:rsid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15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Հերմանն ընդդեմ Գերմանիայի</w:t>
        </w:r>
      </w:hyperlink>
      <w:r w:rsidR="00004C95">
        <w:rPr>
          <w:rFonts w:ascii="Sylfaen" w:hAnsi="Sylfaen"/>
          <w:i/>
          <w:lang w:val="hy-AM"/>
        </w:rPr>
        <w:t xml:space="preserve">, </w:t>
      </w:r>
      <w:r w:rsidR="00004C95">
        <w:rPr>
          <w:rFonts w:ascii="Sylfaen" w:hAnsi="Sylfaen"/>
          <w:lang w:val="hy-AM"/>
        </w:rPr>
        <w:t xml:space="preserve">կետեր </w:t>
      </w:r>
      <w:r w:rsidR="00004C95">
        <w:rPr>
          <w:rFonts w:ascii="Sylfaen" w:hAnsi="Sylfaen"/>
        </w:rPr>
        <w:t>85-87 (</w:t>
      </w:r>
      <w:r w:rsidR="00004C95">
        <w:rPr>
          <w:rFonts w:ascii="Sylfaen" w:hAnsi="Sylfaen"/>
          <w:lang w:val="hy-AM"/>
        </w:rPr>
        <w:t>Դատարանի՝ սույն հարցին ավանդական մոտեցման նպատակով միայն. Ուշադրություն դարձրեք, որ սույն գործով վճիռը բողոքարկվել էր Մեծ Պալատ, որի վերջնական վճիռը դեռ չի հրապարակվել</w:t>
      </w:r>
      <w:r w:rsidR="00004C95" w:rsidRPr="00004C95">
        <w:rPr>
          <w:rFonts w:ascii="Sylfaen" w:hAnsi="Sylfaen"/>
          <w:lang w:val="hy-AM"/>
        </w:rPr>
        <w:t>)</w:t>
      </w:r>
      <w:r w:rsidR="00004C95">
        <w:rPr>
          <w:rFonts w:ascii="Sylfaen" w:hAnsi="Sylfaen"/>
          <w:lang w:val="hy-AM"/>
        </w:rPr>
        <w:t>.</w:t>
      </w:r>
    </w:p>
    <w:p w:rsidR="00004C95" w:rsidRPr="00004C95" w:rsidRDefault="00004C95" w:rsidP="00004C95">
      <w:pPr>
        <w:pStyle w:val="ListParagraph"/>
        <w:ind w:left="1440"/>
        <w:rPr>
          <w:rFonts w:ascii="Sylfaen" w:hAnsi="Sylfaen"/>
          <w:lang w:val="hy-AM"/>
        </w:rPr>
      </w:pPr>
    </w:p>
    <w:p w:rsidR="00E6039D" w:rsidRDefault="00E6039D" w:rsidP="00E6039D">
      <w:pPr>
        <w:pStyle w:val="ListParagraph"/>
        <w:numPr>
          <w:ilvl w:val="1"/>
          <w:numId w:val="1"/>
        </w:numPr>
        <w:ind w:hanging="26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Կրոնի ազատություն.</w:t>
      </w:r>
    </w:p>
    <w:p w:rsidR="00004C95" w:rsidRDefault="00004C95" w:rsidP="00004C95">
      <w:pPr>
        <w:pStyle w:val="ListParagraph"/>
        <w:ind w:left="735"/>
        <w:rPr>
          <w:rFonts w:ascii="Sylfaen" w:hAnsi="Sylfaen"/>
          <w:b/>
          <w:i/>
          <w:lang w:val="hy-AM"/>
        </w:rPr>
      </w:pPr>
    </w:p>
    <w:p w:rsidR="00004C95" w:rsidRDefault="00DC568E" w:rsidP="00004C95">
      <w:pPr>
        <w:pStyle w:val="ListParagraph"/>
        <w:ind w:left="1440"/>
        <w:rPr>
          <w:rFonts w:ascii="Sylfaen" w:hAnsi="Sylfaen"/>
        </w:rPr>
      </w:pPr>
      <w:hyperlink r:id="rId16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Յակոբսկին ընդդեմ Լեհաստանի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>
        <w:rPr>
          <w:rFonts w:ascii="Sylfaen" w:hAnsi="Sylfaen"/>
        </w:rPr>
        <w:t>43-45.</w:t>
      </w:r>
    </w:p>
    <w:p w:rsidR="00004C95" w:rsidRDefault="00004C95" w:rsidP="00004C95">
      <w:pPr>
        <w:pStyle w:val="ListParagraph"/>
        <w:ind w:left="1440"/>
        <w:rPr>
          <w:rFonts w:ascii="Sylfaen" w:hAnsi="Sylfaen"/>
        </w:rPr>
      </w:pPr>
    </w:p>
    <w:p w:rsidR="00004C95" w:rsidRPr="00004C95" w:rsidRDefault="00DC568E" w:rsidP="00004C95">
      <w:pPr>
        <w:pStyle w:val="ListParagraph"/>
        <w:ind w:left="1440"/>
        <w:rPr>
          <w:rFonts w:ascii="Sylfaen" w:hAnsi="Sylfaen"/>
        </w:rPr>
      </w:pPr>
      <w:hyperlink r:id="rId17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Մոսկվայի Եհովայի Վկաներ կկրոնական համայնքը եւ մյուսներն ընդդեմ Ռուսաստանյան Դաշնության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>
        <w:rPr>
          <w:rFonts w:ascii="Sylfaen" w:hAnsi="Sylfaen"/>
        </w:rPr>
        <w:t>99-100.</w:t>
      </w:r>
    </w:p>
    <w:p w:rsidR="00E6039D" w:rsidRPr="00AD7442" w:rsidRDefault="00E6039D" w:rsidP="00E6039D">
      <w:pPr>
        <w:pStyle w:val="ListParagraph"/>
        <w:rPr>
          <w:rFonts w:ascii="Sylfaen" w:hAnsi="Sylfaen"/>
          <w:b/>
          <w:i/>
          <w:lang w:val="hy-AM"/>
        </w:rPr>
      </w:pPr>
    </w:p>
    <w:p w:rsidR="00E6039D" w:rsidRPr="00DC568E" w:rsidRDefault="00E6039D" w:rsidP="00E6039D">
      <w:pPr>
        <w:pStyle w:val="ListParagraph"/>
        <w:numPr>
          <w:ilvl w:val="1"/>
          <w:numId w:val="1"/>
        </w:numPr>
        <w:ind w:hanging="26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Կրոնի կամ համոզմունքի փոփոխության ազատության.</w:t>
      </w:r>
    </w:p>
    <w:p w:rsidR="00004C95" w:rsidRDefault="00004C95" w:rsidP="00004C95">
      <w:pPr>
        <w:pStyle w:val="ListParagraph"/>
        <w:ind w:left="735"/>
        <w:rPr>
          <w:rFonts w:ascii="Sylfaen" w:hAnsi="Sylfaen"/>
          <w:b/>
          <w:i/>
          <w:lang w:val="hy-AM"/>
        </w:rPr>
      </w:pPr>
    </w:p>
    <w:p w:rsidR="00004C95" w:rsidRP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18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Մ.Մ-ը ընդդեմ Բուլղարիայի</w:t>
        </w:r>
      </w:hyperlink>
      <w:r w:rsidR="00004C95">
        <w:rPr>
          <w:rFonts w:ascii="Sylfaen" w:hAnsi="Sylfaen"/>
          <w:lang w:val="hy-AM"/>
        </w:rPr>
        <w:t>, ընդունելիության մասին որոշում.</w:t>
      </w:r>
    </w:p>
    <w:p w:rsidR="00D65620" w:rsidRPr="00004C95" w:rsidRDefault="00D65620" w:rsidP="00D65620">
      <w:pPr>
        <w:pStyle w:val="ListParagraph"/>
        <w:rPr>
          <w:rFonts w:ascii="Sylfaen" w:hAnsi="Sylfaen"/>
          <w:b/>
          <w:i/>
          <w:lang w:val="hy-AM"/>
        </w:rPr>
      </w:pPr>
    </w:p>
    <w:p w:rsidR="00D65620" w:rsidRPr="00DC568E" w:rsidRDefault="00D65620" w:rsidP="00E6039D">
      <w:pPr>
        <w:pStyle w:val="ListParagraph"/>
        <w:numPr>
          <w:ilvl w:val="1"/>
          <w:numId w:val="1"/>
        </w:numPr>
        <w:ind w:hanging="26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Կրոն եւ հավատ դավանելու </w:t>
      </w:r>
      <w:r w:rsidR="005E4AA1">
        <w:rPr>
          <w:rFonts w:ascii="Sylfaen" w:hAnsi="Sylfaen"/>
          <w:b/>
          <w:i/>
          <w:lang w:val="hy-AM"/>
        </w:rPr>
        <w:t>ազատություն.</w:t>
      </w:r>
    </w:p>
    <w:p w:rsid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19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Հասանը եւ Էյլեմ Զենգին ընդդեմ Թուրքիայի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 w:rsidRPr="00DC568E">
        <w:rPr>
          <w:rFonts w:ascii="Sylfaen" w:hAnsi="Sylfaen"/>
          <w:lang w:val="hy-AM"/>
        </w:rPr>
        <w:t>47-49</w:t>
      </w:r>
      <w:r w:rsidR="00004C95">
        <w:rPr>
          <w:rFonts w:ascii="Sylfaen" w:hAnsi="Sylfaen"/>
          <w:lang w:val="hy-AM"/>
        </w:rPr>
        <w:t xml:space="preserve">: Ուշագրավ է, որ Դատարանը սույն գործով </w:t>
      </w:r>
      <w:r w:rsidR="00004C95" w:rsidRPr="00DC568E">
        <w:rPr>
          <w:rFonts w:ascii="Sylfaen" w:hAnsi="Sylfaen"/>
          <w:lang w:val="hy-AM"/>
        </w:rPr>
        <w:t xml:space="preserve">9 </w:t>
      </w:r>
      <w:r w:rsidR="00004C95">
        <w:rPr>
          <w:rFonts w:ascii="Sylfaen" w:hAnsi="Sylfaen"/>
          <w:lang w:val="hy-AM"/>
        </w:rPr>
        <w:t xml:space="preserve">հոդվածի ներքո ներկայացված բողոքը քննել է ՄԻԵԿ արձանագրության </w:t>
      </w:r>
      <w:r w:rsidR="00004C95" w:rsidRPr="00DC568E">
        <w:rPr>
          <w:rFonts w:ascii="Sylfaen" w:hAnsi="Sylfaen"/>
          <w:lang w:val="hy-AM"/>
        </w:rPr>
        <w:t>2</w:t>
      </w:r>
      <w:r w:rsidR="00004C95">
        <w:rPr>
          <w:rFonts w:ascii="Sylfaen" w:hAnsi="Sylfaen"/>
          <w:lang w:val="hy-AM"/>
        </w:rPr>
        <w:t xml:space="preserve"> հոդվածի ներքո, ինչպես ներկայացվեց վերեւում՝ </w:t>
      </w:r>
      <w:r w:rsidR="00004C95" w:rsidRPr="00DC568E">
        <w:rPr>
          <w:rFonts w:ascii="Sylfaen" w:hAnsi="Sylfaen"/>
          <w:lang w:val="hy-AM"/>
        </w:rPr>
        <w:t>2-</w:t>
      </w:r>
      <w:r w:rsidR="00004C95">
        <w:rPr>
          <w:rFonts w:ascii="Sylfaen" w:hAnsi="Sylfaen"/>
          <w:lang w:val="hy-AM"/>
        </w:rPr>
        <w:t>րդ հոդվածում</w:t>
      </w:r>
      <w:r w:rsidR="00004C95" w:rsidRPr="00DC568E">
        <w:rPr>
          <w:rFonts w:ascii="Sylfaen" w:hAnsi="Sylfaen"/>
          <w:lang w:val="hy-AM"/>
        </w:rPr>
        <w:t>.</w:t>
      </w:r>
    </w:p>
    <w:p w:rsidR="00004C95" w:rsidRPr="00004C95" w:rsidRDefault="00004C95" w:rsidP="00004C95">
      <w:pPr>
        <w:pStyle w:val="ListParagraph"/>
        <w:ind w:left="1440"/>
        <w:rPr>
          <w:rFonts w:ascii="Sylfaen" w:hAnsi="Sylfaen"/>
          <w:lang w:val="hy-AM"/>
        </w:rPr>
      </w:pPr>
    </w:p>
    <w:p w:rsidR="00004C95" w:rsidRP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20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Նոլանը եւ Կ.-ն ընդդեմ Ռուսաստանյան Դաշնության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 w:rsidRPr="00004C95">
        <w:rPr>
          <w:rFonts w:ascii="Sylfaen" w:hAnsi="Sylfaen"/>
          <w:lang w:val="hy-AM"/>
        </w:rPr>
        <w:t>61-63.</w:t>
      </w:r>
    </w:p>
    <w:p w:rsidR="005E4AA1" w:rsidRPr="00004C95" w:rsidRDefault="005E4AA1" w:rsidP="005E4AA1">
      <w:pPr>
        <w:pStyle w:val="ListParagraph"/>
        <w:rPr>
          <w:rFonts w:ascii="Sylfaen" w:hAnsi="Sylfaen"/>
          <w:b/>
          <w:i/>
          <w:lang w:val="hy-AM"/>
        </w:rPr>
      </w:pPr>
    </w:p>
    <w:p w:rsidR="005C454D" w:rsidRDefault="005C454D" w:rsidP="005E4AA1">
      <w:pPr>
        <w:pStyle w:val="ListParagraph"/>
        <w:numPr>
          <w:ilvl w:val="2"/>
          <w:numId w:val="1"/>
        </w:numPr>
        <w:ind w:left="2410" w:hanging="850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Ծես.</w:t>
      </w:r>
    </w:p>
    <w:p w:rsidR="00004C95" w:rsidRDefault="00004C95" w:rsidP="00004C95">
      <w:pPr>
        <w:pStyle w:val="ListParagraph"/>
        <w:ind w:left="2410"/>
        <w:rPr>
          <w:rFonts w:ascii="Sylfaen" w:hAnsi="Sylfaen"/>
          <w:b/>
          <w:i/>
        </w:rPr>
      </w:pPr>
    </w:p>
    <w:p w:rsidR="00004C95" w:rsidRPr="00004C95" w:rsidRDefault="00DC568E" w:rsidP="00004C95">
      <w:pPr>
        <w:pStyle w:val="ListParagraph"/>
        <w:ind w:left="2410"/>
        <w:rPr>
          <w:rFonts w:ascii="Sylfaen" w:hAnsi="Sylfaen"/>
          <w:lang w:val="hy-AM"/>
        </w:rPr>
      </w:pPr>
      <w:hyperlink r:id="rId21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Շաարե Շալոմ Վե Ցեդեկ ընդդեմ Ֆրանսիայի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>
        <w:rPr>
          <w:rFonts w:ascii="Sylfaen" w:hAnsi="Sylfaen"/>
        </w:rPr>
        <w:t>72-73.</w:t>
      </w:r>
    </w:p>
    <w:p w:rsidR="00004C95" w:rsidRDefault="00004C95" w:rsidP="00004C95">
      <w:pPr>
        <w:pStyle w:val="ListParagraph"/>
        <w:ind w:left="1440"/>
        <w:rPr>
          <w:rFonts w:ascii="Sylfaen" w:hAnsi="Sylfaen"/>
          <w:i/>
          <w:lang w:val="hy-AM"/>
        </w:rPr>
      </w:pPr>
    </w:p>
    <w:p w:rsidR="00004C95" w:rsidRDefault="00DC568E" w:rsidP="00004C95">
      <w:pPr>
        <w:pStyle w:val="ListParagraph"/>
        <w:ind w:left="1690" w:firstLine="720"/>
        <w:rPr>
          <w:rFonts w:ascii="Sylfaen" w:hAnsi="Sylfaen"/>
          <w:lang w:val="hy-AM"/>
        </w:rPr>
      </w:pPr>
      <w:hyperlink r:id="rId22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Մանուսակիսն ու մյուսներն ընդդեմ Հունաստանի</w:t>
        </w:r>
      </w:hyperlink>
      <w:r w:rsidR="00004C95">
        <w:rPr>
          <w:rFonts w:ascii="Sylfaen" w:hAnsi="Sylfaen"/>
          <w:lang w:val="hy-AM"/>
        </w:rPr>
        <w:t xml:space="preserve">, կետ </w:t>
      </w:r>
      <w:r w:rsidR="00004C95" w:rsidRPr="00004C95">
        <w:rPr>
          <w:rFonts w:ascii="Sylfaen" w:hAnsi="Sylfaen"/>
          <w:lang w:val="hy-AM"/>
        </w:rPr>
        <w:t>36.</w:t>
      </w:r>
    </w:p>
    <w:p w:rsidR="005C454D" w:rsidRPr="00004C95" w:rsidRDefault="005C454D" w:rsidP="005C454D">
      <w:pPr>
        <w:pStyle w:val="ListParagraph"/>
        <w:ind w:left="2410"/>
        <w:rPr>
          <w:rFonts w:ascii="Sylfaen" w:hAnsi="Sylfaen"/>
          <w:b/>
          <w:i/>
          <w:lang w:val="hy-AM"/>
        </w:rPr>
      </w:pPr>
    </w:p>
    <w:p w:rsidR="005C454D" w:rsidRPr="00004C95" w:rsidRDefault="005C454D" w:rsidP="005E4AA1">
      <w:pPr>
        <w:pStyle w:val="ListParagraph"/>
        <w:numPr>
          <w:ilvl w:val="2"/>
          <w:numId w:val="1"/>
        </w:numPr>
        <w:ind w:left="2410" w:hanging="850"/>
        <w:rPr>
          <w:rFonts w:ascii="Sylfaen" w:hAnsi="Sylfaen"/>
          <w:b/>
          <w:i/>
        </w:rPr>
      </w:pPr>
      <w:r w:rsidRPr="00004C95">
        <w:rPr>
          <w:rFonts w:ascii="Sylfaen" w:hAnsi="Sylfaen"/>
          <w:b/>
          <w:i/>
          <w:lang w:val="hy-AM"/>
        </w:rPr>
        <w:t>Դավանանք.</w:t>
      </w:r>
    </w:p>
    <w:p w:rsidR="005C454D" w:rsidRDefault="005C454D" w:rsidP="005C454D">
      <w:pPr>
        <w:pStyle w:val="ListParagraph"/>
        <w:rPr>
          <w:rFonts w:ascii="Sylfaen" w:hAnsi="Sylfaen"/>
          <w:b/>
          <w:i/>
          <w:lang w:val="hy-AM"/>
        </w:rPr>
      </w:pPr>
    </w:p>
    <w:p w:rsidR="00004C95" w:rsidRDefault="00DC568E" w:rsidP="00004C95">
      <w:pPr>
        <w:pStyle w:val="ListParagraph"/>
        <w:ind w:left="2410"/>
        <w:rPr>
          <w:rFonts w:ascii="Sylfaen" w:hAnsi="Sylfaen"/>
          <w:lang w:val="hy-AM"/>
        </w:rPr>
      </w:pPr>
      <w:hyperlink r:id="rId23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Կալաչն ընդդեմ Թուրքիայի</w:t>
        </w:r>
      </w:hyperlink>
      <w:r w:rsidR="00004C95" w:rsidRPr="00004C95">
        <w:rPr>
          <w:rFonts w:ascii="Sylfaen" w:hAnsi="Sylfaen"/>
          <w:lang w:val="hy-AM"/>
        </w:rPr>
        <w:t xml:space="preserve">, կետեր </w:t>
      </w:r>
      <w:r w:rsidR="00004C95" w:rsidRPr="00004C95">
        <w:rPr>
          <w:rFonts w:ascii="Sylfaen" w:hAnsi="Sylfaen"/>
        </w:rPr>
        <w:t>27-31.</w:t>
      </w:r>
    </w:p>
    <w:p w:rsidR="00004C95" w:rsidRDefault="00004C95" w:rsidP="00004C95">
      <w:pPr>
        <w:pStyle w:val="ListParagraph"/>
        <w:ind w:left="2410"/>
        <w:rPr>
          <w:rFonts w:ascii="Sylfaen" w:hAnsi="Sylfaen"/>
          <w:lang w:val="hy-AM"/>
        </w:rPr>
      </w:pPr>
    </w:p>
    <w:p w:rsidR="00004C95" w:rsidRPr="00004C95" w:rsidRDefault="00DC568E" w:rsidP="00004C95">
      <w:pPr>
        <w:pStyle w:val="ListParagraph"/>
        <w:ind w:left="2410"/>
        <w:rPr>
          <w:rFonts w:ascii="Sylfaen" w:hAnsi="Sylfaen"/>
          <w:lang w:val="hy-AM"/>
        </w:rPr>
      </w:pPr>
      <w:hyperlink r:id="rId24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Սկուգարն ու մյուսներն ընդդեմ Ռուսաստանյան Դաշնության</w:t>
        </w:r>
      </w:hyperlink>
      <w:r w:rsidR="00004C95">
        <w:rPr>
          <w:rFonts w:ascii="Sylfaen" w:hAnsi="Sylfaen"/>
          <w:lang w:val="hy-AM"/>
        </w:rPr>
        <w:t>, անընդունելիության որոշում.</w:t>
      </w:r>
    </w:p>
    <w:p w:rsidR="00004C95" w:rsidRPr="00004C95" w:rsidRDefault="00004C95" w:rsidP="00004C95">
      <w:pPr>
        <w:pStyle w:val="ListParagraph"/>
        <w:ind w:left="2410"/>
        <w:rPr>
          <w:rFonts w:ascii="Sylfaen" w:hAnsi="Sylfaen"/>
          <w:b/>
          <w:i/>
          <w:lang w:val="hy-AM"/>
        </w:rPr>
      </w:pPr>
    </w:p>
    <w:p w:rsidR="005E4AA1" w:rsidRPr="00004C95" w:rsidRDefault="005C454D" w:rsidP="005E4AA1">
      <w:pPr>
        <w:pStyle w:val="ListParagraph"/>
        <w:numPr>
          <w:ilvl w:val="2"/>
          <w:numId w:val="1"/>
        </w:numPr>
        <w:ind w:left="2410" w:hanging="850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Քարոզ.</w:t>
      </w:r>
    </w:p>
    <w:p w:rsidR="00004C95" w:rsidRDefault="00004C95" w:rsidP="00004C95">
      <w:pPr>
        <w:pStyle w:val="ListParagraph"/>
        <w:ind w:left="2410"/>
        <w:rPr>
          <w:rFonts w:ascii="Sylfaen" w:hAnsi="Sylfaen"/>
          <w:b/>
          <w:i/>
          <w:lang w:val="hy-AM"/>
        </w:rPr>
      </w:pPr>
    </w:p>
    <w:p w:rsidR="00004C95" w:rsidRDefault="00DC568E" w:rsidP="00004C95">
      <w:pPr>
        <w:pStyle w:val="ListParagraph"/>
        <w:ind w:left="2410"/>
        <w:rPr>
          <w:rFonts w:ascii="Sylfaen" w:hAnsi="Sylfaen"/>
        </w:rPr>
      </w:pPr>
      <w:hyperlink r:id="rId25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Սերիֆն ընդդեմ Հունաստանի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>
        <w:rPr>
          <w:rFonts w:ascii="Sylfaen" w:hAnsi="Sylfaen"/>
        </w:rPr>
        <w:t>38-39.</w:t>
      </w:r>
    </w:p>
    <w:p w:rsidR="00004C95" w:rsidRDefault="00004C95" w:rsidP="00004C95">
      <w:pPr>
        <w:pStyle w:val="ListParagraph"/>
        <w:ind w:left="2410"/>
        <w:rPr>
          <w:rFonts w:ascii="Sylfaen" w:hAnsi="Sylfaen"/>
        </w:rPr>
      </w:pPr>
    </w:p>
    <w:p w:rsidR="00004C95" w:rsidRPr="00004C95" w:rsidRDefault="00DC568E" w:rsidP="00004C95">
      <w:pPr>
        <w:pStyle w:val="ListParagraph"/>
        <w:ind w:left="2410"/>
        <w:rPr>
          <w:rFonts w:ascii="Sylfaen" w:hAnsi="Sylfaen"/>
        </w:rPr>
      </w:pPr>
      <w:hyperlink r:id="rId26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Փերրին ընդդեմ Լիտվայի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>
        <w:rPr>
          <w:rFonts w:ascii="Sylfaen" w:hAnsi="Sylfaen"/>
        </w:rPr>
        <w:t>51-53 (</w:t>
      </w:r>
      <w:r w:rsidR="00004C95">
        <w:rPr>
          <w:rFonts w:ascii="Sylfaen" w:hAnsi="Sylfaen"/>
          <w:lang w:val="hy-AM"/>
        </w:rPr>
        <w:t>ֆրանս.</w:t>
      </w:r>
      <w:r w:rsidR="00004C95">
        <w:rPr>
          <w:rFonts w:ascii="Sylfaen" w:hAnsi="Sylfaen"/>
        </w:rPr>
        <w:t>).</w:t>
      </w:r>
    </w:p>
    <w:p w:rsidR="005E4AA1" w:rsidRPr="005E4AA1" w:rsidRDefault="005E4AA1" w:rsidP="005E4AA1">
      <w:pPr>
        <w:pStyle w:val="ListParagraph"/>
        <w:ind w:left="2410" w:hanging="850"/>
        <w:rPr>
          <w:rFonts w:ascii="Sylfaen" w:hAnsi="Sylfaen"/>
          <w:b/>
          <w:i/>
        </w:rPr>
      </w:pPr>
    </w:p>
    <w:p w:rsidR="005E4AA1" w:rsidRPr="00004C95" w:rsidRDefault="00F31B4F" w:rsidP="005E4AA1">
      <w:pPr>
        <w:pStyle w:val="ListParagraph"/>
        <w:numPr>
          <w:ilvl w:val="2"/>
          <w:numId w:val="1"/>
        </w:numPr>
        <w:ind w:left="2410" w:hanging="850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Պաշտամունք.</w:t>
      </w:r>
    </w:p>
    <w:p w:rsidR="00004C95" w:rsidRDefault="00004C95" w:rsidP="00004C95">
      <w:pPr>
        <w:pStyle w:val="ListParagraph"/>
        <w:ind w:left="2410"/>
        <w:rPr>
          <w:rFonts w:ascii="Sylfaen" w:hAnsi="Sylfaen"/>
          <w:b/>
          <w:i/>
          <w:lang w:val="hy-AM"/>
        </w:rPr>
      </w:pPr>
    </w:p>
    <w:p w:rsidR="00004C95" w:rsidRDefault="00DC568E" w:rsidP="00004C95">
      <w:pPr>
        <w:pStyle w:val="ListParagraph"/>
        <w:ind w:left="2410"/>
        <w:rPr>
          <w:rFonts w:ascii="Sylfaen" w:hAnsi="Sylfaen"/>
          <w:lang w:val="hy-AM"/>
        </w:rPr>
      </w:pPr>
      <w:hyperlink r:id="rId27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Ագգան ընդդեմ Հունաստանի (թիվ 4)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 w:rsidRPr="00004C95">
        <w:rPr>
          <w:rFonts w:ascii="Sylfaen" w:hAnsi="Sylfaen"/>
          <w:lang w:val="hy-AM"/>
        </w:rPr>
        <w:t>22-23.</w:t>
      </w:r>
    </w:p>
    <w:p w:rsidR="00004C95" w:rsidRDefault="00004C95" w:rsidP="00004C95">
      <w:pPr>
        <w:pStyle w:val="ListParagraph"/>
        <w:ind w:left="2410"/>
        <w:rPr>
          <w:rFonts w:ascii="Sylfaen" w:hAnsi="Sylfaen"/>
          <w:lang w:val="hy-AM"/>
        </w:rPr>
      </w:pPr>
    </w:p>
    <w:p w:rsidR="00004C95" w:rsidRPr="00004C95" w:rsidRDefault="00DC568E" w:rsidP="00004C95">
      <w:pPr>
        <w:pStyle w:val="ListParagraph"/>
        <w:ind w:left="2410"/>
        <w:rPr>
          <w:rFonts w:ascii="Sylfaen" w:hAnsi="Sylfaen"/>
          <w:lang w:val="hy-AM"/>
        </w:rPr>
      </w:pPr>
      <w:hyperlink r:id="rId28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Կուզնեցովն ու մյուսներն ընդդեմ Ռուսաստանյան Դաշնության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 w:rsidRPr="00004C95">
        <w:rPr>
          <w:rFonts w:ascii="Sylfaen" w:hAnsi="Sylfaen"/>
          <w:lang w:val="hy-AM"/>
        </w:rPr>
        <w:t>56-57</w:t>
      </w:r>
      <w:r w:rsidR="00004C95">
        <w:rPr>
          <w:rFonts w:ascii="Sylfaen" w:hAnsi="Sylfaen"/>
          <w:lang w:val="hy-AM"/>
        </w:rPr>
        <w:t>:</w:t>
      </w:r>
    </w:p>
    <w:p w:rsidR="00E6039D" w:rsidRPr="00004C95" w:rsidRDefault="00E6039D" w:rsidP="00E6039D">
      <w:pPr>
        <w:pStyle w:val="ListParagraph"/>
        <w:rPr>
          <w:rFonts w:ascii="Sylfaen" w:hAnsi="Sylfaen"/>
          <w:b/>
          <w:i/>
          <w:lang w:val="hy-AM"/>
        </w:rPr>
      </w:pPr>
    </w:p>
    <w:p w:rsidR="00E6039D" w:rsidRDefault="00E6039D" w:rsidP="00E6039D">
      <w:pPr>
        <w:pStyle w:val="ListParagraph"/>
        <w:numPr>
          <w:ilvl w:val="0"/>
          <w:numId w:val="1"/>
        </w:numPr>
        <w:ind w:left="851" w:hanging="851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Միջամտությունն այս իրավունքների /ազատությունների իրականացմանը, դրա ձեւերը.</w:t>
      </w:r>
    </w:p>
    <w:p w:rsidR="00E6039D" w:rsidRDefault="00E6039D" w:rsidP="00E6039D">
      <w:pPr>
        <w:pStyle w:val="ListParagraph"/>
        <w:ind w:left="851"/>
        <w:rPr>
          <w:rFonts w:ascii="Sylfaen" w:hAnsi="Sylfaen"/>
          <w:b/>
          <w:i/>
          <w:lang w:val="hy-AM"/>
        </w:rPr>
      </w:pPr>
    </w:p>
    <w:p w:rsid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Եթե խնդրո առարկա իրավունքն ընկնում է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հոդվածի պաշտպանության ներքո, ապա դրա նկատմամբ միջամտությունը հիմնավորելն արդեն դիմողի խնդիրն է </w:t>
      </w:r>
      <w:r w:rsidRPr="00004C95">
        <w:rPr>
          <w:rFonts w:ascii="Sylfaen" w:hAnsi="Sylfaen"/>
          <w:lang w:val="hy-AM"/>
        </w:rPr>
        <w:t>(</w:t>
      </w:r>
      <w:r>
        <w:rPr>
          <w:rFonts w:ascii="Sylfaen" w:hAnsi="Sylfaen"/>
          <w:lang w:val="hy-AM"/>
        </w:rPr>
        <w:t>ուշադրություն դարձրեք, որ խոսքը վերաբերում է իրավունքին միջամտությանը, այլ ոչ՝ իրավունքի խախտմանը</w:t>
      </w:r>
      <w:r w:rsidRPr="00004C95">
        <w:rPr>
          <w:rFonts w:ascii="Sylfaen" w:hAnsi="Sylfaen"/>
          <w:lang w:val="hy-AM"/>
        </w:rPr>
        <w:t>)</w:t>
      </w:r>
      <w:r>
        <w:rPr>
          <w:rFonts w:ascii="Sylfaen" w:hAnsi="Sylfaen"/>
          <w:lang w:val="hy-AM"/>
        </w:rPr>
        <w:t xml:space="preserve">: Որպես կանոն, միջամտությունը պետական մարմինների կողմից դրսեւորվում է գործողության միջոցով: Սակայն որոշ դեպքերում այն կարող է դրսեւորվել նաեւ անգործության միջոցով: </w:t>
      </w:r>
    </w:p>
    <w:p w:rsid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Պետություններիս ակնկալվում է, առաջին հերթին, որպեսզի նրանք չմիջամտեն </w:t>
      </w:r>
      <w:r w:rsidRPr="00004C95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 xml:space="preserve">հոդվածով նախատեսված ազատությունների իրականացմանը </w:t>
      </w:r>
      <w:r w:rsidRPr="00004C95">
        <w:rPr>
          <w:rFonts w:ascii="Sylfaen" w:hAnsi="Sylfaen"/>
          <w:lang w:val="hy-AM"/>
        </w:rPr>
        <w:t>(</w:t>
      </w:r>
      <w:r>
        <w:rPr>
          <w:rFonts w:ascii="Sylfaen" w:hAnsi="Sylfaen"/>
          <w:lang w:val="hy-AM"/>
        </w:rPr>
        <w:t>նեգատիվ պարտավորություններ</w:t>
      </w:r>
      <w:r w:rsidRPr="00004C95">
        <w:rPr>
          <w:rFonts w:ascii="Sylfaen" w:hAnsi="Sylfaen"/>
          <w:lang w:val="hy-AM"/>
        </w:rPr>
        <w:t>)</w:t>
      </w:r>
      <w:r>
        <w:rPr>
          <w:rFonts w:ascii="Sylfaen" w:hAnsi="Sylfaen"/>
          <w:lang w:val="hy-AM"/>
        </w:rPr>
        <w:t xml:space="preserve">: Սակայն, պետություններ ունեն նաեւ պոզիտիվ պարտավորություններ, որոնց կատարմամբ միայն կարող են լիարժեք հնարավորություն ընձեռնել անհատներին եւ կազմակերպություններին, ինչպես նաեւ չգրանցված կրոնական եւ այլ համայնքներին օգտվել իրենց իրավունքներից, որոնք նախատեսված են հոդված </w:t>
      </w:r>
      <w:r w:rsidRPr="00004C95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>-ով:</w:t>
      </w:r>
    </w:p>
    <w:p w:rsid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004C95" w:rsidRDefault="00004C95" w:rsidP="00004C95">
      <w:pPr>
        <w:pStyle w:val="ListParagraph"/>
        <w:numPr>
          <w:ilvl w:val="1"/>
          <w:numId w:val="1"/>
        </w:numPr>
        <w:ind w:left="851" w:firstLine="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Նեգատիվ պարտավորությունների համար նայիր, օրինակ </w:t>
      </w:r>
      <w:hyperlink r:id="rId29" w:history="1">
        <w:r w:rsidRPr="00004C95">
          <w:rPr>
            <w:rStyle w:val="Hyperlink"/>
            <w:rFonts w:ascii="Sylfaen" w:hAnsi="Sylfaen"/>
            <w:i/>
            <w:lang w:val="hy-AM"/>
          </w:rPr>
          <w:t>Էֆստրատիուն ընդդեմ Հունաստանի</w:t>
        </w:r>
      </w:hyperlink>
      <w:r>
        <w:rPr>
          <w:rFonts w:ascii="Sylfaen" w:hAnsi="Sylfaen"/>
          <w:lang w:val="hy-AM"/>
        </w:rPr>
        <w:t xml:space="preserve">, կետ </w:t>
      </w:r>
      <w:r w:rsidRPr="00004C95">
        <w:rPr>
          <w:rFonts w:ascii="Sylfaen" w:hAnsi="Sylfaen"/>
          <w:lang w:val="hy-AM"/>
        </w:rPr>
        <w:t>29</w:t>
      </w:r>
      <w:r>
        <w:rPr>
          <w:rFonts w:ascii="Sylfaen" w:hAnsi="Sylfaen"/>
          <w:lang w:val="hy-AM"/>
        </w:rPr>
        <w:t>.</w:t>
      </w:r>
    </w:p>
    <w:p w:rsidR="00004C95" w:rsidRP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pStyle w:val="ListParagraph"/>
        <w:numPr>
          <w:ilvl w:val="1"/>
          <w:numId w:val="1"/>
        </w:numPr>
        <w:ind w:left="851" w:firstLine="0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Պոզիտիվ պարտավորությունների համար նայիր, օրինակ </w:t>
      </w:r>
      <w:hyperlink r:id="rId30" w:history="1">
        <w:r w:rsidRPr="00004C95">
          <w:rPr>
            <w:rStyle w:val="Hyperlink"/>
            <w:rFonts w:ascii="Sylfaen" w:hAnsi="Sylfaen"/>
            <w:i/>
            <w:lang w:val="hy-AM"/>
          </w:rPr>
          <w:t>Մահմեդական համայնքի Գերագույն Սուրբ Խորհուրդն ընդդեմ Բուլղարիայի</w:t>
        </w:r>
      </w:hyperlink>
      <w:r>
        <w:rPr>
          <w:rFonts w:ascii="Sylfaen" w:hAnsi="Sylfaen"/>
          <w:lang w:val="hy-AM"/>
        </w:rPr>
        <w:t xml:space="preserve">, կետ </w:t>
      </w:r>
      <w:r w:rsidRPr="00004C95">
        <w:rPr>
          <w:rFonts w:ascii="Sylfaen" w:hAnsi="Sylfaen"/>
          <w:lang w:val="hy-AM"/>
        </w:rPr>
        <w:t>80</w:t>
      </w:r>
      <w:r>
        <w:rPr>
          <w:rFonts w:ascii="Sylfaen" w:hAnsi="Sylfaen"/>
          <w:lang w:val="hy-AM"/>
        </w:rPr>
        <w:t>.</w:t>
      </w:r>
    </w:p>
    <w:p w:rsidR="00004C95" w:rsidRPr="00004C95" w:rsidRDefault="00004C95" w:rsidP="00004C95">
      <w:pPr>
        <w:pStyle w:val="ListParagraph"/>
        <w:ind w:left="735"/>
        <w:jc w:val="both"/>
        <w:rPr>
          <w:rFonts w:ascii="Sylfaen" w:hAnsi="Sylfaen"/>
          <w:lang w:val="hy-AM"/>
        </w:rPr>
      </w:pPr>
    </w:p>
    <w:p w:rsidR="00004C95" w:rsidRPr="00004C95" w:rsidRDefault="00004C95" w:rsidP="00004C95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E6039D" w:rsidRDefault="005E4AA1" w:rsidP="00C41644">
      <w:pPr>
        <w:pStyle w:val="ListParagraph"/>
        <w:numPr>
          <w:ilvl w:val="0"/>
          <w:numId w:val="1"/>
        </w:numPr>
        <w:ind w:left="851" w:hanging="851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Ժողովրդավարական հասարակությունում կրոնը կամ համոզմունքները դավանելու ազատությանը ՄԻԵԿ չափանիշներին համապատասխանող սահմանափակումը</w:t>
      </w:r>
      <w:r w:rsidR="00D65620">
        <w:rPr>
          <w:rFonts w:ascii="Sylfaen" w:hAnsi="Sylfaen"/>
          <w:b/>
          <w:i/>
          <w:lang w:val="hy-AM"/>
        </w:rPr>
        <w:t xml:space="preserve"> պետք է նախատեսված լինի օրենքով: Օրենքին առաջադրվող պահանջներ.</w:t>
      </w:r>
    </w:p>
    <w:p w:rsidR="00D65620" w:rsidRPr="00DC568E" w:rsidRDefault="00D65620" w:rsidP="00C41644">
      <w:pPr>
        <w:pStyle w:val="ListParagraph"/>
        <w:jc w:val="both"/>
        <w:rPr>
          <w:rFonts w:ascii="Sylfaen" w:hAnsi="Sylfaen"/>
          <w:b/>
          <w:i/>
          <w:lang w:val="hy-AM"/>
        </w:rPr>
      </w:pPr>
    </w:p>
    <w:p w:rsidR="00756D88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Միջամտությունը </w:t>
      </w:r>
      <w:r w:rsidRPr="00DC568E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Օրենքով սահմանված</w:t>
      </w:r>
      <w:r w:rsidRPr="00DC568E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լինելու՝ Կոնվենցիայի հեղինակների նպատակն է եղել երաշխավորել որպեսզի անհատները, կազմակերպությունները եւ անհատների եւ կազմակերպությունների խմբերը զերծ մնան պետության կողմից իրենց՝ </w:t>
      </w:r>
      <w:r w:rsidRPr="00DC568E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հոդվածով նախատեսված իրավունքների իրականացմանը կամայական եւ անկանխատեսելի միջամտություններից: </w:t>
      </w:r>
    </w:p>
    <w:p w:rsidR="00756D88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756D88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lastRenderedPageBreak/>
        <w:t xml:space="preserve">Այլ խոսքով, միջամտությունը, ինչպիսին էլ որ այն լինի, ՄԻԵԿ շրջանակներում  թույլատրելի կարող է լինել, եթե այն, ի թիվս սույն սեմինարի ընթացքում քննարկվող այլ պայմանների, լինի նման սահմանված ներպետական օրենքով: </w:t>
      </w:r>
    </w:p>
    <w:p w:rsidR="00756D88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527509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Ինչպես արդեն նշվեց, արտահայտվելու եւ հավաքների ազատությունը հանդիսանում են մտքի, խղճի եւ կրոնի ազատության հարակից եւ, կարելի ասել անեւ՝ </w:t>
      </w:r>
      <w:r w:rsidRPr="00756D88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հարեւան</w:t>
      </w:r>
      <w:r w:rsidRPr="00756D88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իրավունքներ: Իսկ այս հոդվածներով գործերի քննության ընթացքում ՄԻԵԴ կողմից սահմանված մի շարք չափանիշներ եւ ստանդարտներ նույնականորեն կիրառվում են նաեւ այլ </w:t>
      </w:r>
      <w:r w:rsidRPr="00756D88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հարեւան</w:t>
      </w:r>
      <w:r w:rsidRPr="00756D88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հոդվածների քննության ընթացքում: </w:t>
      </w:r>
      <w:r w:rsidR="00527509">
        <w:rPr>
          <w:rFonts w:ascii="Sylfaen" w:hAnsi="Sylfaen"/>
          <w:lang w:val="hy-AM"/>
        </w:rPr>
        <w:t>Մաս</w:t>
      </w:r>
      <w:r>
        <w:rPr>
          <w:rFonts w:ascii="Sylfaen" w:hAnsi="Sylfaen"/>
          <w:lang w:val="hy-AM"/>
        </w:rPr>
        <w:t xml:space="preserve">նավորապես, </w:t>
      </w:r>
      <w:hyperlink r:id="rId31" w:history="1">
        <w:r w:rsidR="00527509" w:rsidRPr="00527509">
          <w:rPr>
            <w:rStyle w:val="Hyperlink"/>
            <w:rFonts w:ascii="Sylfaen" w:hAnsi="Sylfaen"/>
            <w:i/>
            <w:lang w:val="hy-AM"/>
          </w:rPr>
          <w:t>Սանդեյ Թայմսն ընդդեմ Միացյալ Թագավորության</w:t>
        </w:r>
      </w:hyperlink>
      <w:r w:rsidR="00527509">
        <w:rPr>
          <w:rFonts w:ascii="Sylfaen" w:hAnsi="Sylfaen"/>
          <w:lang w:val="hy-AM"/>
        </w:rPr>
        <w:t xml:space="preserve"> գործով </w:t>
      </w:r>
      <w:r w:rsidR="00527509" w:rsidRPr="00527509">
        <w:rPr>
          <w:rFonts w:ascii="Sylfaen" w:hAnsi="Sylfaen"/>
          <w:lang w:val="hy-AM"/>
        </w:rPr>
        <w:t>“</w:t>
      </w:r>
      <w:r w:rsidR="00527509">
        <w:rPr>
          <w:rFonts w:ascii="Sylfaen" w:hAnsi="Sylfaen"/>
          <w:lang w:val="hy-AM"/>
        </w:rPr>
        <w:t>օրենքով սահմանված</w:t>
      </w:r>
      <w:r w:rsidR="00527509" w:rsidRPr="00527509">
        <w:rPr>
          <w:rFonts w:ascii="Sylfaen" w:hAnsi="Sylfaen"/>
          <w:lang w:val="hy-AM"/>
        </w:rPr>
        <w:t>”</w:t>
      </w:r>
      <w:r w:rsidR="00527509">
        <w:rPr>
          <w:rFonts w:ascii="Sylfaen" w:hAnsi="Sylfaen"/>
          <w:lang w:val="hy-AM"/>
        </w:rPr>
        <w:t xml:space="preserve"> արտահայտության վերաբերյալ ՄԻԵԴ արտահայտած դիրքորոշումը հավասարապես վերաբերելի է թե </w:t>
      </w:r>
      <w:r w:rsidR="00527509" w:rsidRPr="00527509">
        <w:rPr>
          <w:rFonts w:ascii="Sylfaen" w:hAnsi="Sylfaen"/>
          <w:lang w:val="hy-AM"/>
        </w:rPr>
        <w:t xml:space="preserve">10 </w:t>
      </w:r>
      <w:r w:rsidR="00527509">
        <w:rPr>
          <w:rFonts w:ascii="Sylfaen" w:hAnsi="Sylfaen"/>
          <w:lang w:val="hy-AM"/>
        </w:rPr>
        <w:t xml:space="preserve">հոդվածին, թե ՄԻԵԿ ցանկացած այլ հոդվածի, որով ներկայացված գործի շրջանակներում քննության առարկա է հանդիսացել </w:t>
      </w:r>
      <w:r w:rsidR="00527509" w:rsidRPr="00527509">
        <w:rPr>
          <w:rFonts w:ascii="Sylfaen" w:hAnsi="Sylfaen"/>
          <w:lang w:val="hy-AM"/>
        </w:rPr>
        <w:t>“</w:t>
      </w:r>
      <w:r w:rsidR="00527509">
        <w:rPr>
          <w:rFonts w:ascii="Sylfaen" w:hAnsi="Sylfaen"/>
          <w:lang w:val="hy-AM"/>
        </w:rPr>
        <w:t>օ</w:t>
      </w:r>
      <w:r>
        <w:rPr>
          <w:rFonts w:ascii="Sylfaen" w:hAnsi="Sylfaen"/>
          <w:lang w:val="hy-AM"/>
        </w:rPr>
        <w:t>րենք</w:t>
      </w:r>
      <w:r w:rsidR="00527509" w:rsidRPr="00527509">
        <w:rPr>
          <w:rFonts w:ascii="Sylfaen" w:hAnsi="Sylfaen"/>
          <w:lang w:val="hy-AM"/>
        </w:rPr>
        <w:t xml:space="preserve">” </w:t>
      </w:r>
      <w:r w:rsidR="00527509">
        <w:rPr>
          <w:rFonts w:ascii="Sylfaen" w:hAnsi="Sylfaen"/>
          <w:lang w:val="hy-AM"/>
        </w:rPr>
        <w:t xml:space="preserve">եւ </w:t>
      </w:r>
      <w:r w:rsidR="00527509" w:rsidRPr="00527509">
        <w:rPr>
          <w:rFonts w:ascii="Sylfaen" w:hAnsi="Sylfaen"/>
          <w:lang w:val="hy-AM"/>
        </w:rPr>
        <w:t>“</w:t>
      </w:r>
      <w:r w:rsidR="00527509">
        <w:rPr>
          <w:rFonts w:ascii="Sylfaen" w:hAnsi="Sylfaen"/>
          <w:lang w:val="hy-AM"/>
        </w:rPr>
        <w:t>օրենքի որակ</w:t>
      </w:r>
      <w:r w:rsidR="00527509" w:rsidRPr="00527509">
        <w:rPr>
          <w:rFonts w:ascii="Sylfaen" w:hAnsi="Sylfaen"/>
          <w:lang w:val="hy-AM"/>
        </w:rPr>
        <w:t>”</w:t>
      </w:r>
      <w:r w:rsidR="00527509">
        <w:rPr>
          <w:rFonts w:ascii="Sylfaen" w:hAnsi="Sylfaen"/>
          <w:lang w:val="hy-AM"/>
        </w:rPr>
        <w:t xml:space="preserve"> հասկացությունները: Մասնավորապես այս գործով ՄԻԵԿ-ն արտահայտել էր այն դիրքորոշումը, որ </w:t>
      </w:r>
      <w:r w:rsidR="00527509" w:rsidRPr="00527509">
        <w:rPr>
          <w:rFonts w:ascii="Sylfaen" w:hAnsi="Sylfaen"/>
          <w:lang w:val="hy-AM"/>
        </w:rPr>
        <w:t>“</w:t>
      </w:r>
      <w:r w:rsidR="00527509">
        <w:rPr>
          <w:rFonts w:ascii="Sylfaen" w:hAnsi="Sylfaen"/>
          <w:lang w:val="hy-AM"/>
        </w:rPr>
        <w:t>օրենքով սահմանված</w:t>
      </w:r>
      <w:r w:rsidR="00527509" w:rsidRPr="00527509">
        <w:rPr>
          <w:rFonts w:ascii="Sylfaen" w:hAnsi="Sylfaen"/>
          <w:lang w:val="hy-AM"/>
        </w:rPr>
        <w:t>”</w:t>
      </w:r>
      <w:r w:rsidR="00527509">
        <w:rPr>
          <w:rFonts w:ascii="Sylfaen" w:hAnsi="Sylfaen"/>
          <w:lang w:val="hy-AM"/>
        </w:rPr>
        <w:t xml:space="preserve"> արտահայտությունն իր մեջ պարունակում է հետեւյալ երկու պահանջները. </w:t>
      </w:r>
      <w:r w:rsidR="00527509" w:rsidRPr="00527509">
        <w:rPr>
          <w:rFonts w:ascii="Sylfaen" w:hAnsi="Sylfaen"/>
          <w:lang w:val="hy-AM"/>
        </w:rPr>
        <w:t>(</w:t>
      </w:r>
      <w:r w:rsidR="00527509" w:rsidRPr="00527509">
        <w:rPr>
          <w:rFonts w:ascii="Sylfaen" w:hAnsi="Sylfaen"/>
          <w:b/>
          <w:i/>
          <w:lang w:val="hy-AM"/>
        </w:rPr>
        <w:t>1</w:t>
      </w:r>
      <w:r w:rsidR="00527509" w:rsidRPr="00527509">
        <w:rPr>
          <w:rFonts w:ascii="Sylfaen" w:hAnsi="Sylfaen"/>
          <w:lang w:val="hy-AM"/>
        </w:rPr>
        <w:t>)</w:t>
      </w:r>
      <w:r w:rsidR="00527509">
        <w:rPr>
          <w:rFonts w:ascii="Sylfaen" w:hAnsi="Sylfaen"/>
          <w:lang w:val="hy-AM"/>
        </w:rPr>
        <w:t xml:space="preserve"> օրենքը պետք է հասանելի/մատչելի լինի, այսինքն՝ անձը պետք է բավարար չափով հնարավորություն ունենա տեղեկացվ</w:t>
      </w:r>
      <w:r w:rsidR="00DB22E0">
        <w:rPr>
          <w:rFonts w:ascii="Sylfaen" w:hAnsi="Sylfaen"/>
          <w:lang w:val="hy-AM"/>
        </w:rPr>
        <w:t>ած լինելու կիրառելի օրենքի վերաբերյալ</w:t>
      </w:r>
      <w:r w:rsidR="00527509">
        <w:rPr>
          <w:rFonts w:ascii="Sylfaen" w:hAnsi="Sylfaen"/>
          <w:lang w:val="hy-AM"/>
        </w:rPr>
        <w:t xml:space="preserve">. </w:t>
      </w:r>
      <w:r w:rsidR="00527509" w:rsidRPr="00527509">
        <w:rPr>
          <w:rFonts w:ascii="Sylfaen" w:hAnsi="Sylfaen"/>
          <w:lang w:val="hy-AM"/>
        </w:rPr>
        <w:t>(</w:t>
      </w:r>
      <w:r w:rsidR="00527509" w:rsidRPr="00DB22E0">
        <w:rPr>
          <w:rFonts w:ascii="Sylfaen" w:hAnsi="Sylfaen"/>
          <w:b/>
          <w:i/>
          <w:lang w:val="hy-AM"/>
        </w:rPr>
        <w:t>2</w:t>
      </w:r>
      <w:r w:rsidR="00527509" w:rsidRPr="00527509">
        <w:rPr>
          <w:rFonts w:ascii="Sylfaen" w:hAnsi="Sylfaen"/>
          <w:lang w:val="hy-AM"/>
        </w:rPr>
        <w:t>)</w:t>
      </w:r>
      <w:r w:rsidR="00527509">
        <w:rPr>
          <w:rFonts w:ascii="Sylfaen" w:hAnsi="Sylfaen"/>
          <w:lang w:val="hy-AM"/>
        </w:rPr>
        <w:t xml:space="preserve"> </w:t>
      </w:r>
      <w:r w:rsidR="00DB22E0">
        <w:rPr>
          <w:rFonts w:ascii="Sylfaen" w:hAnsi="Sylfaen"/>
          <w:lang w:val="hy-AM"/>
        </w:rPr>
        <w:t xml:space="preserve">օրենքի նորմեմրը չեն կարող դիտարկվել, որպես </w:t>
      </w:r>
      <w:r w:rsidR="00DB22E0" w:rsidRPr="00DB22E0">
        <w:rPr>
          <w:rFonts w:ascii="Sylfaen" w:hAnsi="Sylfaen"/>
          <w:lang w:val="hy-AM"/>
        </w:rPr>
        <w:t>“</w:t>
      </w:r>
      <w:r w:rsidR="00DB22E0">
        <w:rPr>
          <w:rFonts w:ascii="Sylfaen" w:hAnsi="Sylfaen"/>
          <w:lang w:val="hy-AM"/>
        </w:rPr>
        <w:t>օրենք</w:t>
      </w:r>
      <w:r w:rsidR="00DB22E0" w:rsidRPr="00DB22E0">
        <w:rPr>
          <w:rFonts w:ascii="Sylfaen" w:hAnsi="Sylfaen"/>
          <w:lang w:val="hy-AM"/>
        </w:rPr>
        <w:t>”</w:t>
      </w:r>
      <w:r w:rsidR="00DB22E0">
        <w:rPr>
          <w:rFonts w:ascii="Sylfaen" w:hAnsi="Sylfaen"/>
          <w:lang w:val="hy-AM"/>
        </w:rPr>
        <w:t xml:space="preserve"> ՄԻԵԿ իմաստով, եթե դրանք ձեւակերպված են բավարար հստակությամբ՝ անձանց համար իրենց վարքագիծը համապատասխանաբար այդ նորմերի հետ համաձայնեցնելու համար: Այլ խոսքով, անձը պետք է օրենքի նորմի ձեւակերպումից բավարար հստակություն ունենա </w:t>
      </w:r>
      <w:r w:rsidR="00DB22E0" w:rsidRPr="00DB22E0">
        <w:rPr>
          <w:rFonts w:ascii="Sylfaen" w:hAnsi="Sylfaen"/>
          <w:lang w:val="hy-AM"/>
        </w:rPr>
        <w:t>(</w:t>
      </w:r>
      <w:r w:rsidR="00DB22E0">
        <w:rPr>
          <w:rFonts w:ascii="Sylfaen" w:hAnsi="Sylfaen"/>
          <w:lang w:val="hy-AM"/>
        </w:rPr>
        <w:t>անհրաժեշտության դեպքում նաեւ՝ խորհրդատվություն ստանալու միջոցով</w:t>
      </w:r>
      <w:r w:rsidR="00DB22E0" w:rsidRPr="00DB22E0">
        <w:rPr>
          <w:rFonts w:ascii="Sylfaen" w:hAnsi="Sylfaen"/>
          <w:lang w:val="hy-AM"/>
        </w:rPr>
        <w:t>)</w:t>
      </w:r>
      <w:r w:rsidR="00DB22E0">
        <w:rPr>
          <w:rFonts w:ascii="Sylfaen" w:hAnsi="Sylfaen"/>
          <w:lang w:val="hy-AM"/>
        </w:rPr>
        <w:t xml:space="preserve"> տվյալ նորմի պահանջների </w:t>
      </w:r>
      <w:r w:rsidR="00DB22E0" w:rsidRPr="00DB22E0">
        <w:rPr>
          <w:rFonts w:ascii="Sylfaen" w:hAnsi="Sylfaen"/>
          <w:lang w:val="hy-AM"/>
        </w:rPr>
        <w:t>(</w:t>
      </w:r>
      <w:r w:rsidR="00DB22E0">
        <w:rPr>
          <w:rFonts w:ascii="Sylfaen" w:hAnsi="Sylfaen"/>
          <w:lang w:val="hy-AM"/>
        </w:rPr>
        <w:t>չ</w:t>
      </w:r>
      <w:r w:rsidR="00DB22E0" w:rsidRPr="00DB22E0">
        <w:rPr>
          <w:rFonts w:ascii="Sylfaen" w:hAnsi="Sylfaen"/>
          <w:lang w:val="hy-AM"/>
        </w:rPr>
        <w:t>)</w:t>
      </w:r>
      <w:r w:rsidR="00DB22E0">
        <w:rPr>
          <w:rFonts w:ascii="Sylfaen" w:hAnsi="Sylfaen"/>
          <w:lang w:val="hy-AM"/>
        </w:rPr>
        <w:t>կատարման իրավական հետեւանքների մասին</w:t>
      </w:r>
      <w:r w:rsidR="00BD5FF8">
        <w:rPr>
          <w:rFonts w:ascii="Sylfaen" w:hAnsi="Sylfaen"/>
          <w:lang w:val="hy-AM"/>
        </w:rPr>
        <w:t xml:space="preserve">: Ինչեւէ, օրենքին չի կարող առաջադրվել նաեւ բացարձակ կանխատեսելիության չափանիշը, քանիո, ինչպես ՄԻԵԴ-ն էր եզրահանգել, դա գործնականում հնարավոր չէ բավարարել: Շեշտադրումը պետք է նման դեպքերում կատարել այն բանի վրա, թե որքանով են իրավակիրառ պրակտիկայում նման օրենքները բավարար հստակությամբ մեկանբանվում եւ կիրառվում </w:t>
      </w:r>
      <w:r w:rsidR="00DB22E0" w:rsidRPr="00DB22E0">
        <w:rPr>
          <w:rFonts w:ascii="Sylfaen" w:hAnsi="Sylfaen"/>
          <w:lang w:val="hy-AM"/>
        </w:rPr>
        <w:t>(</w:t>
      </w:r>
      <w:r w:rsidR="00DB22E0">
        <w:rPr>
          <w:rFonts w:ascii="Sylfaen" w:hAnsi="Sylfaen"/>
          <w:lang w:val="hy-AM"/>
        </w:rPr>
        <w:t xml:space="preserve">տես՝ վկայակոչված գործով վճռի </w:t>
      </w:r>
      <w:r w:rsidR="00527509" w:rsidRPr="00527509">
        <w:rPr>
          <w:rFonts w:ascii="Sylfaen" w:hAnsi="Sylfaen"/>
          <w:lang w:val="hy-AM"/>
        </w:rPr>
        <w:t>49</w:t>
      </w:r>
      <w:r w:rsidR="00DB22E0">
        <w:rPr>
          <w:rFonts w:ascii="Sylfaen" w:hAnsi="Sylfaen"/>
          <w:lang w:val="hy-AM"/>
        </w:rPr>
        <w:t xml:space="preserve"> կետ</w:t>
      </w:r>
      <w:r w:rsidR="00527509" w:rsidRPr="00527509">
        <w:rPr>
          <w:rFonts w:ascii="Sylfaen" w:hAnsi="Sylfaen"/>
          <w:lang w:val="hy-AM"/>
        </w:rPr>
        <w:t>)</w:t>
      </w:r>
      <w:r w:rsidR="00527509">
        <w:rPr>
          <w:rFonts w:ascii="Sylfaen" w:hAnsi="Sylfaen"/>
          <w:lang w:val="hy-AM"/>
        </w:rPr>
        <w:t>:</w:t>
      </w:r>
    </w:p>
    <w:p w:rsidR="00BD5FF8" w:rsidRDefault="00BD5FF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BD5FF8" w:rsidRPr="00BD5FF8" w:rsidRDefault="00BD5FF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Այս եւ </w:t>
      </w:r>
      <w:r w:rsidRPr="00BD5FF8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օրենքով սահմանված</w:t>
      </w:r>
      <w:r w:rsidRPr="00BD5FF8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լինելու սկզբունքի առանձին բաղադրիչների մասին օգտակար կլինի ուսումնասիրել ՄԻԵԴ նախադեպերից հետեւյալ ակտերի համապատասխան դրույթները.</w:t>
      </w:r>
    </w:p>
    <w:p w:rsidR="00756D88" w:rsidRPr="00756D88" w:rsidRDefault="00756D88" w:rsidP="00756D88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D65620" w:rsidRDefault="00D65620" w:rsidP="00C41644">
      <w:pPr>
        <w:pStyle w:val="ListParagraph"/>
        <w:numPr>
          <w:ilvl w:val="1"/>
          <w:numId w:val="1"/>
        </w:numPr>
        <w:ind w:left="851" w:firstLine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Օրենքը պետք է լինի մատչելի.</w:t>
      </w:r>
    </w:p>
    <w:p w:rsidR="002C3C27" w:rsidRDefault="002C3C27" w:rsidP="00C41644">
      <w:pPr>
        <w:pStyle w:val="ListParagraph"/>
        <w:ind w:left="851"/>
        <w:jc w:val="both"/>
        <w:rPr>
          <w:rFonts w:ascii="Sylfaen" w:hAnsi="Sylfaen"/>
          <w:b/>
          <w:i/>
          <w:lang w:val="hy-AM"/>
        </w:rPr>
      </w:pPr>
    </w:p>
    <w:p w:rsidR="00D65620" w:rsidRDefault="00DC568E" w:rsidP="002C3C27">
      <w:pPr>
        <w:pStyle w:val="ListParagraph"/>
        <w:ind w:left="851" w:firstLine="589"/>
        <w:jc w:val="both"/>
        <w:rPr>
          <w:rFonts w:ascii="Sylfaen" w:hAnsi="Sylfaen"/>
          <w:lang w:val="hy-AM"/>
        </w:rPr>
      </w:pPr>
      <w:hyperlink r:id="rId32" w:history="1">
        <w:r w:rsidR="002C3C27" w:rsidRPr="002C3C27">
          <w:rPr>
            <w:rStyle w:val="Hyperlink"/>
            <w:rFonts w:ascii="Sylfaen" w:hAnsi="Sylfaen"/>
            <w:i/>
            <w:lang w:val="hy-AM"/>
          </w:rPr>
          <w:t>Քերվանսին ընդդեմ Ֆրանսիայի</w:t>
        </w:r>
      </w:hyperlink>
      <w:r w:rsidR="002C3C27" w:rsidRPr="002C3C27">
        <w:rPr>
          <w:rFonts w:ascii="Sylfaen" w:hAnsi="Sylfaen"/>
          <w:i/>
          <w:lang w:val="hy-AM"/>
        </w:rPr>
        <w:t xml:space="preserve">, </w:t>
      </w:r>
      <w:r w:rsidR="002C3C27" w:rsidRPr="002C3C27">
        <w:rPr>
          <w:rFonts w:ascii="Sylfaen" w:hAnsi="Sylfaen"/>
          <w:lang w:val="hy-AM"/>
        </w:rPr>
        <w:t>կետեր 52-59</w:t>
      </w:r>
      <w:r w:rsidR="002C3C27">
        <w:rPr>
          <w:rFonts w:ascii="Sylfaen" w:hAnsi="Sylfaen"/>
          <w:lang w:val="hy-AM"/>
        </w:rPr>
        <w:t xml:space="preserve"> </w:t>
      </w:r>
      <w:r w:rsidR="002C3C27" w:rsidRPr="002C3C27">
        <w:rPr>
          <w:rFonts w:ascii="Sylfaen" w:hAnsi="Sylfaen"/>
          <w:lang w:val="hy-AM"/>
        </w:rPr>
        <w:t>(</w:t>
      </w:r>
      <w:r w:rsidR="002C3C27">
        <w:rPr>
          <w:rFonts w:ascii="Sylfaen" w:hAnsi="Sylfaen"/>
          <w:lang w:val="hy-AM"/>
        </w:rPr>
        <w:t>ֆրանս.</w:t>
      </w:r>
      <w:r w:rsidR="002C3C27" w:rsidRPr="002C3C27">
        <w:rPr>
          <w:rFonts w:ascii="Sylfaen" w:hAnsi="Sylfaen"/>
          <w:lang w:val="hy-AM"/>
        </w:rPr>
        <w:t>).</w:t>
      </w:r>
    </w:p>
    <w:p w:rsidR="002C3C27" w:rsidRDefault="002C3C27" w:rsidP="00C41644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2C3C27" w:rsidRPr="00B6664A" w:rsidRDefault="00DC568E" w:rsidP="002C3C27">
      <w:pPr>
        <w:ind w:left="720" w:firstLine="720"/>
        <w:rPr>
          <w:rFonts w:ascii="Sylfaen" w:hAnsi="Sylfaen"/>
        </w:rPr>
      </w:pPr>
      <w:hyperlink r:id="rId33" w:history="1">
        <w:r w:rsidR="002C3C27" w:rsidRPr="00B6664A">
          <w:rPr>
            <w:rStyle w:val="Hyperlink"/>
            <w:rFonts w:ascii="Sylfaen" w:hAnsi="Sylfaen"/>
            <w:i/>
            <w:lang w:val="hy-AM"/>
          </w:rPr>
          <w:t>Դոգռուն ընդդեմ Ֆրանսիայի</w:t>
        </w:r>
      </w:hyperlink>
      <w:r w:rsidR="002C3C27">
        <w:rPr>
          <w:rFonts w:ascii="Sylfaen" w:hAnsi="Sylfaen"/>
          <w:lang w:val="hy-AM"/>
        </w:rPr>
        <w:t xml:space="preserve">, կետեր </w:t>
      </w:r>
      <w:r w:rsidR="002C3C27" w:rsidRPr="002C3C27">
        <w:rPr>
          <w:rFonts w:ascii="Sylfaen" w:hAnsi="Sylfaen"/>
          <w:lang w:val="hy-AM"/>
        </w:rPr>
        <w:t>52-59</w:t>
      </w:r>
      <w:r w:rsidR="002C3C27">
        <w:rPr>
          <w:rFonts w:ascii="Sylfaen" w:hAnsi="Sylfaen"/>
        </w:rPr>
        <w:t>.</w:t>
      </w:r>
    </w:p>
    <w:p w:rsidR="002C3C27" w:rsidRPr="002C3C27" w:rsidRDefault="002C3C27" w:rsidP="00C41644">
      <w:pPr>
        <w:pStyle w:val="ListParagraph"/>
        <w:ind w:left="851"/>
        <w:jc w:val="both"/>
        <w:rPr>
          <w:rFonts w:ascii="Sylfaen" w:hAnsi="Sylfaen"/>
          <w:i/>
          <w:lang w:val="hy-AM"/>
        </w:rPr>
      </w:pPr>
    </w:p>
    <w:p w:rsidR="00D65620" w:rsidRDefault="00D65620" w:rsidP="00C41644">
      <w:pPr>
        <w:pStyle w:val="ListParagraph"/>
        <w:numPr>
          <w:ilvl w:val="1"/>
          <w:numId w:val="1"/>
        </w:numPr>
        <w:ind w:left="851" w:firstLine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Օրենքով նախատեսված վարքագծի հետեւանքները պետք է լինեն կանխատեսելի, իսկ բովանդակությունը՝ հստակ.</w:t>
      </w:r>
    </w:p>
    <w:p w:rsidR="00D65620" w:rsidRDefault="00D65620" w:rsidP="00C41644">
      <w:pPr>
        <w:pStyle w:val="ListParagraph"/>
        <w:jc w:val="both"/>
        <w:rPr>
          <w:rFonts w:ascii="Sylfaen" w:hAnsi="Sylfaen"/>
          <w:b/>
          <w:i/>
          <w:lang w:val="hy-AM"/>
        </w:rPr>
      </w:pPr>
    </w:p>
    <w:p w:rsidR="004305E5" w:rsidRPr="00DC568E" w:rsidRDefault="00DC568E" w:rsidP="004305E5">
      <w:pPr>
        <w:pStyle w:val="ListParagraph"/>
        <w:ind w:left="1440"/>
        <w:jc w:val="both"/>
        <w:rPr>
          <w:rFonts w:ascii="Sylfaen" w:hAnsi="Sylfaen"/>
          <w:lang w:val="hy-AM"/>
        </w:rPr>
      </w:pPr>
      <w:hyperlink r:id="rId34" w:history="1">
        <w:r w:rsidR="004305E5" w:rsidRPr="004305E5">
          <w:rPr>
            <w:rStyle w:val="Hyperlink"/>
            <w:rFonts w:ascii="Sylfaen" w:hAnsi="Sylfaen"/>
            <w:i/>
            <w:lang w:val="hy-AM"/>
          </w:rPr>
          <w:t>Լեյլա Շահինն ընդդեմ Թուրքիայի</w:t>
        </w:r>
      </w:hyperlink>
      <w:r w:rsidR="004305E5">
        <w:rPr>
          <w:rFonts w:ascii="Sylfaen" w:hAnsi="Sylfaen"/>
          <w:lang w:val="hy-AM"/>
        </w:rPr>
        <w:t xml:space="preserve">, կետեր </w:t>
      </w:r>
      <w:r w:rsidR="004305E5" w:rsidRPr="004305E5">
        <w:rPr>
          <w:rFonts w:ascii="Sylfaen" w:hAnsi="Sylfaen"/>
          <w:lang w:val="hy-AM"/>
        </w:rPr>
        <w:t>88-98.</w:t>
      </w:r>
    </w:p>
    <w:p w:rsidR="004305E5" w:rsidRPr="00DC568E" w:rsidRDefault="004305E5" w:rsidP="004305E5">
      <w:pPr>
        <w:pStyle w:val="ListParagraph"/>
        <w:ind w:left="1440"/>
        <w:jc w:val="both"/>
        <w:rPr>
          <w:rFonts w:ascii="Sylfaen" w:hAnsi="Sylfaen"/>
          <w:lang w:val="hy-AM"/>
        </w:rPr>
      </w:pPr>
    </w:p>
    <w:p w:rsidR="004305E5" w:rsidRDefault="00DC568E" w:rsidP="004305E5">
      <w:pPr>
        <w:pStyle w:val="ListParagraph"/>
        <w:ind w:left="1440"/>
        <w:jc w:val="both"/>
        <w:rPr>
          <w:rFonts w:ascii="Sylfaen" w:hAnsi="Sylfaen"/>
          <w:lang w:val="hy-AM"/>
        </w:rPr>
      </w:pPr>
      <w:hyperlink r:id="rId35" w:history="1">
        <w:r w:rsidR="006F54F7" w:rsidRPr="00DC568E">
          <w:rPr>
            <w:rStyle w:val="Hyperlink"/>
            <w:rFonts w:ascii="Sylfaen" w:hAnsi="Sylfaen" w:cs="Arial"/>
            <w:i/>
            <w:shd w:val="clear" w:color="auto" w:fill="FFFFFF"/>
            <w:lang w:val="hy-AM"/>
          </w:rPr>
          <w:t>Leela Förderkreis e.V</w:t>
        </w:r>
        <w:r w:rsidR="006F54F7" w:rsidRPr="006F54F7">
          <w:rPr>
            <w:rStyle w:val="Hyperlink"/>
            <w:rFonts w:ascii="Sylfaen" w:hAnsi="Sylfaen" w:cs="Arial"/>
            <w:i/>
            <w:shd w:val="clear" w:color="auto" w:fill="FFFFFF"/>
            <w:lang w:val="hy-AM"/>
          </w:rPr>
          <w:t xml:space="preserve"> եւ մյուսներն ընդդեմ Գերմանիայի</w:t>
        </w:r>
      </w:hyperlink>
      <w:r w:rsidR="006F54F7">
        <w:rPr>
          <w:rStyle w:val="sb8d990e2"/>
          <w:rFonts w:ascii="Sylfaen" w:hAnsi="Sylfaen" w:cs="Arial"/>
          <w:color w:val="000000"/>
          <w:shd w:val="clear" w:color="auto" w:fill="FFFFFF"/>
          <w:lang w:val="hy-AM"/>
        </w:rPr>
        <w:t>, կետեր</w:t>
      </w:r>
      <w:r w:rsidR="004305E5" w:rsidRPr="00DC568E">
        <w:rPr>
          <w:rFonts w:ascii="Sylfaen" w:hAnsi="Sylfaen"/>
          <w:lang w:val="hy-AM"/>
        </w:rPr>
        <w:t xml:space="preserve"> 87-</w:t>
      </w:r>
      <w:r w:rsidR="006F54F7" w:rsidRPr="00DC568E">
        <w:rPr>
          <w:rFonts w:ascii="Sylfaen" w:hAnsi="Sylfaen"/>
          <w:lang w:val="hy-AM"/>
        </w:rPr>
        <w:t>88</w:t>
      </w:r>
      <w:r w:rsidR="004305E5" w:rsidRPr="00DC568E">
        <w:rPr>
          <w:rFonts w:ascii="Sylfaen" w:hAnsi="Sylfaen"/>
          <w:lang w:val="hy-AM"/>
        </w:rPr>
        <w:t>.</w:t>
      </w:r>
    </w:p>
    <w:p w:rsidR="006F54F7" w:rsidRPr="006F54F7" w:rsidRDefault="006F54F7" w:rsidP="004305E5">
      <w:pPr>
        <w:pStyle w:val="ListParagraph"/>
        <w:ind w:left="1440"/>
        <w:jc w:val="both"/>
        <w:rPr>
          <w:rFonts w:ascii="Sylfaen" w:hAnsi="Sylfaen"/>
          <w:lang w:val="hy-AM"/>
        </w:rPr>
      </w:pPr>
    </w:p>
    <w:p w:rsidR="00D65620" w:rsidRDefault="00D65620" w:rsidP="00C41644">
      <w:pPr>
        <w:pStyle w:val="ListParagraph"/>
        <w:numPr>
          <w:ilvl w:val="1"/>
          <w:numId w:val="1"/>
        </w:numPr>
        <w:ind w:left="851" w:firstLine="0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Օրենքը պետք է նախատեսի սույն իրավունքների դեմ կամայականությունների եւ չարաշահումների դեմ բավարար երաշխիքներ.</w:t>
      </w:r>
    </w:p>
    <w:p w:rsidR="006F54F7" w:rsidRDefault="006F54F7" w:rsidP="006F54F7">
      <w:pPr>
        <w:jc w:val="both"/>
        <w:rPr>
          <w:rFonts w:ascii="Sylfaen" w:hAnsi="Sylfaen"/>
          <w:b/>
          <w:i/>
          <w:lang w:val="hy-AM"/>
        </w:rPr>
      </w:pPr>
    </w:p>
    <w:p w:rsidR="006F54F7" w:rsidRDefault="00DC568E" w:rsidP="006F54F7">
      <w:pPr>
        <w:pStyle w:val="ListParagraph"/>
        <w:ind w:left="1440"/>
        <w:jc w:val="both"/>
        <w:rPr>
          <w:rFonts w:ascii="Sylfaen" w:hAnsi="Sylfaen"/>
          <w:lang w:val="hy-AM"/>
        </w:rPr>
      </w:pPr>
      <w:hyperlink r:id="rId36" w:history="1">
        <w:r w:rsidR="006F54F7" w:rsidRPr="006F54F7">
          <w:rPr>
            <w:rStyle w:val="Hyperlink"/>
            <w:rFonts w:ascii="Sylfaen" w:hAnsi="Sylfaen" w:cs="Arial"/>
            <w:i/>
            <w:shd w:val="clear" w:color="auto" w:fill="FFFFFF"/>
            <w:lang w:val="hy-AM"/>
          </w:rPr>
          <w:t>Leela Förderkreis e.V եւ մյուսներն ընդդեմ Գերմանիայի</w:t>
        </w:r>
      </w:hyperlink>
      <w:r w:rsidR="006F54F7">
        <w:rPr>
          <w:rStyle w:val="sb8d990e2"/>
          <w:rFonts w:ascii="Sylfaen" w:hAnsi="Sylfaen" w:cs="Arial"/>
          <w:color w:val="000000"/>
          <w:shd w:val="clear" w:color="auto" w:fill="FFFFFF"/>
          <w:lang w:val="hy-AM"/>
        </w:rPr>
        <w:t>, կետ</w:t>
      </w:r>
      <w:r w:rsidR="006F54F7" w:rsidRPr="006F54F7">
        <w:rPr>
          <w:rFonts w:ascii="Sylfaen" w:hAnsi="Sylfaen"/>
          <w:lang w:val="hy-AM"/>
        </w:rPr>
        <w:t xml:space="preserve"> 90.</w:t>
      </w:r>
    </w:p>
    <w:p w:rsidR="006F54F7" w:rsidRPr="006F54F7" w:rsidRDefault="006F54F7" w:rsidP="006F54F7">
      <w:pPr>
        <w:ind w:left="1440"/>
        <w:jc w:val="both"/>
        <w:rPr>
          <w:rFonts w:ascii="Sylfaen" w:hAnsi="Sylfaen"/>
          <w:lang w:val="hy-AM"/>
        </w:rPr>
      </w:pPr>
    </w:p>
    <w:p w:rsidR="00C41644" w:rsidRPr="00D65620" w:rsidRDefault="00C41644" w:rsidP="00C41644">
      <w:pPr>
        <w:pStyle w:val="ListParagraph"/>
        <w:jc w:val="both"/>
        <w:rPr>
          <w:rFonts w:ascii="Sylfaen" w:hAnsi="Sylfaen"/>
          <w:b/>
          <w:i/>
          <w:lang w:val="hy-AM"/>
        </w:rPr>
      </w:pPr>
    </w:p>
    <w:p w:rsidR="00D65620" w:rsidRDefault="00D65620" w:rsidP="00C41644">
      <w:pPr>
        <w:pStyle w:val="ListParagraph"/>
        <w:numPr>
          <w:ilvl w:val="0"/>
          <w:numId w:val="1"/>
        </w:numPr>
        <w:ind w:left="851" w:hanging="851"/>
        <w:jc w:val="both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>Միջամտությունը պետք է հետապնդի ՄԻԵԿ-ով նախատեսված իրավաչափ նպատակներից առնվազն մեկը.</w:t>
      </w:r>
    </w:p>
    <w:p w:rsidR="005E4AA1" w:rsidRPr="006F54F7" w:rsidRDefault="005E4AA1" w:rsidP="005E4AA1">
      <w:pPr>
        <w:pStyle w:val="ListParagraph"/>
        <w:ind w:left="851"/>
        <w:rPr>
          <w:rFonts w:ascii="Sylfaen" w:hAnsi="Sylfaen"/>
          <w:b/>
          <w:i/>
          <w:lang w:val="hy-AM"/>
        </w:rPr>
      </w:pPr>
    </w:p>
    <w:p w:rsidR="00C41644" w:rsidRDefault="00B6664A" w:rsidP="00B6664A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Դատարանի առջեւ դատավարության ժամանակ պատասխանող կառավարությունն է կրում </w:t>
      </w:r>
      <w:r w:rsidRPr="00DC568E">
        <w:rPr>
          <w:rFonts w:ascii="Sylfaen" w:hAnsi="Sylfaen"/>
          <w:lang w:val="hy-AM"/>
        </w:rPr>
        <w:t xml:space="preserve">9 </w:t>
      </w:r>
      <w:r>
        <w:rPr>
          <w:rFonts w:ascii="Sylfaen" w:hAnsi="Sylfaen"/>
          <w:lang w:val="hy-AM"/>
        </w:rPr>
        <w:t xml:space="preserve">հոդվածով նախատեսված իրավունքների սահմանափակման իրավաչափ նպատակներից որեւէ մեկը նշելը: Ուշագրավ է, որ պատասխանանող կառավարությունն այս հարցում ընդհամենը ներկայացնում կամ նշում է նման նպատակը </w:t>
      </w:r>
      <w:r w:rsidRPr="00DC568E">
        <w:rPr>
          <w:rFonts w:ascii="Sylfaen" w:hAnsi="Sylfaen"/>
          <w:lang w:val="hy-AM"/>
        </w:rPr>
        <w:t>9</w:t>
      </w:r>
      <w:r>
        <w:rPr>
          <w:rFonts w:ascii="Sylfaen" w:hAnsi="Sylfaen"/>
          <w:lang w:val="hy-AM"/>
        </w:rPr>
        <w:t xml:space="preserve"> հոդվածով նախատեսված ցանկից, այլ ոչ՝ ապացուցում այն: </w:t>
      </w:r>
    </w:p>
    <w:p w:rsidR="00BD5FF8" w:rsidRDefault="00BD5FF8" w:rsidP="00B6664A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BD5FF8" w:rsidRDefault="00BD5FF8" w:rsidP="00B6664A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Իրավաչափ նպատակներից յուրաքանչյուրի մասով առանձին կարելի է ուսումնասիրել </w:t>
      </w:r>
      <w:r w:rsidR="007846AE">
        <w:rPr>
          <w:rFonts w:ascii="Sylfaen" w:hAnsi="Sylfaen"/>
          <w:lang w:val="hy-AM"/>
        </w:rPr>
        <w:t>ստորեւ նշված ակտերի համապատասխան մասերը.</w:t>
      </w:r>
    </w:p>
    <w:p w:rsidR="00C41644" w:rsidRPr="00BD5FF8" w:rsidRDefault="00C41644" w:rsidP="00C41644">
      <w:pPr>
        <w:pStyle w:val="ListParagraph"/>
        <w:ind w:left="1560"/>
        <w:rPr>
          <w:rFonts w:ascii="Sylfaen" w:hAnsi="Sylfaen"/>
          <w:b/>
          <w:i/>
          <w:lang w:val="hy-AM"/>
        </w:rPr>
      </w:pPr>
    </w:p>
    <w:p w:rsidR="005E4AA1" w:rsidRDefault="005E4AA1" w:rsidP="005E4AA1">
      <w:pPr>
        <w:pStyle w:val="ListParagraph"/>
        <w:numPr>
          <w:ilvl w:val="1"/>
          <w:numId w:val="1"/>
        </w:numPr>
        <w:ind w:left="1560" w:hanging="709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Հասարակական անվտանգության պաշտպանություն.</w:t>
      </w:r>
    </w:p>
    <w:p w:rsidR="005E4AA1" w:rsidRDefault="005E4AA1" w:rsidP="005E4AA1">
      <w:pPr>
        <w:pStyle w:val="ListParagraph"/>
        <w:ind w:left="1560"/>
        <w:rPr>
          <w:rFonts w:ascii="Sylfaen" w:hAnsi="Sylfaen"/>
          <w:b/>
        </w:rPr>
      </w:pPr>
    </w:p>
    <w:p w:rsidR="00004C95" w:rsidRDefault="00DC568E" w:rsidP="005E4AA1">
      <w:pPr>
        <w:pStyle w:val="ListParagraph"/>
        <w:ind w:left="1560"/>
        <w:rPr>
          <w:rFonts w:ascii="Sylfaen" w:hAnsi="Sylfaen"/>
          <w:lang w:val="hy-AM"/>
        </w:rPr>
      </w:pPr>
      <w:hyperlink r:id="rId37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Բեսսարաբիայի մետրոպոլիտ եկեղեցին ընդդեմ Մոլդովայի</w:t>
        </w:r>
      </w:hyperlink>
      <w:r w:rsidR="00004C95">
        <w:rPr>
          <w:rFonts w:ascii="Sylfaen" w:hAnsi="Sylfaen"/>
          <w:lang w:val="hy-AM"/>
        </w:rPr>
        <w:t xml:space="preserve">, կետեր </w:t>
      </w:r>
      <w:r w:rsidR="00004C95" w:rsidRPr="00004C95">
        <w:rPr>
          <w:rFonts w:ascii="Sylfaen" w:hAnsi="Sylfaen"/>
        </w:rPr>
        <w:t>111-113.</w:t>
      </w:r>
    </w:p>
    <w:p w:rsidR="00004C95" w:rsidRDefault="00004C95" w:rsidP="005E4AA1">
      <w:pPr>
        <w:pStyle w:val="ListParagraph"/>
        <w:ind w:left="1560"/>
        <w:rPr>
          <w:rFonts w:ascii="Sylfaen" w:hAnsi="Sylfaen"/>
          <w:lang w:val="hy-AM"/>
        </w:rPr>
      </w:pPr>
    </w:p>
    <w:p w:rsidR="00004C95" w:rsidRPr="00004C95" w:rsidRDefault="00DC568E" w:rsidP="005E4AA1">
      <w:pPr>
        <w:pStyle w:val="ListParagraph"/>
        <w:ind w:left="1560"/>
        <w:rPr>
          <w:rFonts w:ascii="Sylfaen" w:hAnsi="Sylfaen"/>
          <w:lang w:val="hy-AM"/>
        </w:rPr>
      </w:pPr>
      <w:hyperlink r:id="rId38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Սվյատո Միխայլիվսկա Պարաֆիյա ընդդեմ Ուկրաինայի</w:t>
        </w:r>
      </w:hyperlink>
      <w:r w:rsidR="00004C95">
        <w:rPr>
          <w:rFonts w:ascii="Sylfaen" w:hAnsi="Sylfaen"/>
          <w:lang w:val="hy-AM"/>
        </w:rPr>
        <w:t>, կետ</w:t>
      </w:r>
      <w:r w:rsidR="00004C95" w:rsidRPr="00004C95">
        <w:rPr>
          <w:rFonts w:ascii="Sylfaen" w:hAnsi="Sylfaen"/>
          <w:lang w:val="hy-AM"/>
        </w:rPr>
        <w:t xml:space="preserve"> 136.</w:t>
      </w:r>
    </w:p>
    <w:p w:rsidR="00004C95" w:rsidRPr="00004C95" w:rsidRDefault="00004C95" w:rsidP="005E4AA1">
      <w:pPr>
        <w:pStyle w:val="ListParagraph"/>
        <w:ind w:left="1560"/>
        <w:rPr>
          <w:rFonts w:ascii="Sylfaen" w:hAnsi="Sylfaen"/>
          <w:b/>
          <w:i/>
          <w:lang w:val="hy-AM"/>
        </w:rPr>
      </w:pPr>
    </w:p>
    <w:p w:rsidR="005E4AA1" w:rsidRPr="005E4AA1" w:rsidRDefault="005E4AA1" w:rsidP="005E4AA1">
      <w:pPr>
        <w:pStyle w:val="ListParagraph"/>
        <w:numPr>
          <w:ilvl w:val="1"/>
          <w:numId w:val="1"/>
        </w:numPr>
        <w:ind w:left="1560" w:hanging="709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Հասարակական կարգի պաշտպանություն.</w:t>
      </w:r>
    </w:p>
    <w:p w:rsidR="005E4AA1" w:rsidRDefault="005E4AA1" w:rsidP="005E4AA1">
      <w:pPr>
        <w:pStyle w:val="ListParagraph"/>
        <w:rPr>
          <w:rFonts w:ascii="Sylfaen" w:hAnsi="Sylfaen"/>
          <w:b/>
          <w:i/>
          <w:lang w:val="hy-AM"/>
        </w:rPr>
      </w:pPr>
    </w:p>
    <w:p w:rsidR="00004C95" w:rsidRPr="00DC568E" w:rsidRDefault="00DC568E" w:rsidP="00004C95">
      <w:pPr>
        <w:pStyle w:val="ListParagraph"/>
        <w:ind w:left="1560"/>
        <w:rPr>
          <w:rFonts w:ascii="Sylfaen" w:hAnsi="Sylfaen"/>
          <w:lang w:val="hy-AM"/>
        </w:rPr>
      </w:pPr>
      <w:hyperlink r:id="rId39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Կիմլյան եւ մյուսներն ընդդեմ Ռուսաստանյան Դաշնության</w:t>
        </w:r>
      </w:hyperlink>
      <w:r w:rsidR="00004C95">
        <w:rPr>
          <w:rFonts w:ascii="Sylfaen" w:hAnsi="Sylfaen"/>
          <w:lang w:val="hy-AM"/>
        </w:rPr>
        <w:t xml:space="preserve">, կետ </w:t>
      </w:r>
      <w:r w:rsidR="00004C95" w:rsidRPr="00004C95">
        <w:rPr>
          <w:rFonts w:ascii="Sylfaen" w:hAnsi="Sylfaen"/>
          <w:lang w:val="hy-AM"/>
        </w:rPr>
        <w:t>97.</w:t>
      </w:r>
    </w:p>
    <w:p w:rsidR="00004C95" w:rsidRPr="00DC568E" w:rsidRDefault="00004C95" w:rsidP="00004C95">
      <w:pPr>
        <w:pStyle w:val="ListParagraph"/>
        <w:ind w:left="1560"/>
        <w:rPr>
          <w:rFonts w:ascii="Sylfaen" w:hAnsi="Sylfaen"/>
          <w:lang w:val="hy-AM"/>
        </w:rPr>
      </w:pPr>
    </w:p>
    <w:p w:rsidR="00004C95" w:rsidRDefault="00DC568E" w:rsidP="00004C95">
      <w:pPr>
        <w:pStyle w:val="ListParagraph"/>
        <w:ind w:left="1560"/>
        <w:rPr>
          <w:rFonts w:ascii="Sylfaen" w:hAnsi="Sylfaen"/>
          <w:lang w:val="hy-AM"/>
        </w:rPr>
      </w:pPr>
      <w:hyperlink r:id="rId40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Միրոլյուբովներն եւ մյուսներն ընդդեմ Լիտվայի</w:t>
        </w:r>
      </w:hyperlink>
      <w:r w:rsidR="00004C95">
        <w:rPr>
          <w:rFonts w:ascii="Sylfaen" w:hAnsi="Sylfaen"/>
          <w:lang w:val="hy-AM"/>
        </w:rPr>
        <w:t xml:space="preserve">, կետ </w:t>
      </w:r>
      <w:r w:rsidR="00004C95" w:rsidRPr="00DC568E">
        <w:rPr>
          <w:rFonts w:ascii="Sylfaen" w:hAnsi="Sylfaen"/>
          <w:lang w:val="hy-AM"/>
        </w:rPr>
        <w:t>79</w:t>
      </w:r>
      <w:r w:rsidR="00004C95">
        <w:rPr>
          <w:rFonts w:ascii="Sylfaen" w:hAnsi="Sylfaen"/>
          <w:lang w:val="hy-AM"/>
        </w:rPr>
        <w:t xml:space="preserve"> </w:t>
      </w:r>
      <w:r w:rsidR="00004C95" w:rsidRPr="00DC568E">
        <w:rPr>
          <w:rFonts w:ascii="Sylfaen" w:hAnsi="Sylfaen"/>
          <w:lang w:val="hy-AM"/>
        </w:rPr>
        <w:t>(</w:t>
      </w:r>
      <w:r w:rsidR="00004C95">
        <w:rPr>
          <w:rFonts w:ascii="Sylfaen" w:hAnsi="Sylfaen"/>
          <w:lang w:val="hy-AM"/>
        </w:rPr>
        <w:t>ֆրանս.</w:t>
      </w:r>
      <w:r w:rsidR="00004C95" w:rsidRPr="00DC568E">
        <w:rPr>
          <w:rFonts w:ascii="Sylfaen" w:hAnsi="Sylfaen"/>
          <w:lang w:val="hy-AM"/>
        </w:rPr>
        <w:t>).</w:t>
      </w:r>
    </w:p>
    <w:p w:rsidR="00004C95" w:rsidRPr="00004C95" w:rsidRDefault="00004C95" w:rsidP="00004C95">
      <w:pPr>
        <w:pStyle w:val="ListParagraph"/>
        <w:ind w:left="1560"/>
        <w:rPr>
          <w:rFonts w:ascii="Sylfaen" w:hAnsi="Sylfaen"/>
          <w:lang w:val="hy-AM"/>
        </w:rPr>
      </w:pPr>
    </w:p>
    <w:p w:rsidR="005E4AA1" w:rsidRPr="0082298B" w:rsidRDefault="0082298B" w:rsidP="005E4AA1">
      <w:pPr>
        <w:pStyle w:val="ListParagraph"/>
        <w:numPr>
          <w:ilvl w:val="1"/>
          <w:numId w:val="1"/>
        </w:numPr>
        <w:ind w:left="1560" w:hanging="709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Առողջության պաշտպանություն</w:t>
      </w:r>
    </w:p>
    <w:p w:rsidR="0082298B" w:rsidRDefault="0082298B" w:rsidP="0082298B">
      <w:pPr>
        <w:pStyle w:val="ListParagraph"/>
        <w:rPr>
          <w:rFonts w:ascii="Sylfaen" w:hAnsi="Sylfaen"/>
          <w:b/>
          <w:i/>
          <w:lang w:val="hy-AM"/>
        </w:rPr>
      </w:pPr>
    </w:p>
    <w:p w:rsidR="00004C95" w:rsidRDefault="00DC568E" w:rsidP="00004C95">
      <w:pPr>
        <w:ind w:left="720" w:firstLine="720"/>
        <w:rPr>
          <w:rFonts w:ascii="Sylfaen" w:hAnsi="Sylfaen"/>
          <w:lang w:val="hy-AM"/>
        </w:rPr>
      </w:pPr>
      <w:hyperlink r:id="rId41" w:history="1">
        <w:r w:rsidR="00004C95" w:rsidRPr="00004C95">
          <w:rPr>
            <w:rStyle w:val="Hyperlink"/>
            <w:rFonts w:ascii="Sylfaen" w:hAnsi="Sylfaen"/>
            <w:i/>
            <w:lang w:val="hy-AM"/>
          </w:rPr>
          <w:t>Շաարե Շալոմ Վե Ցեդեկ ընդդեմ Ֆրանսիայի</w:t>
        </w:r>
      </w:hyperlink>
      <w:r w:rsidR="00004C95" w:rsidRPr="00004C95">
        <w:rPr>
          <w:rFonts w:ascii="Sylfaen" w:hAnsi="Sylfaen"/>
          <w:lang w:val="hy-AM"/>
        </w:rPr>
        <w:t>, կետ 84.</w:t>
      </w:r>
    </w:p>
    <w:p w:rsidR="00004C95" w:rsidRDefault="00004C95" w:rsidP="00004C95">
      <w:pPr>
        <w:ind w:left="720" w:firstLine="720"/>
        <w:rPr>
          <w:rFonts w:ascii="Sylfaen" w:hAnsi="Sylfaen"/>
          <w:lang w:val="hy-AM"/>
        </w:rPr>
      </w:pPr>
    </w:p>
    <w:p w:rsidR="00004C95" w:rsidRPr="00004C95" w:rsidRDefault="00DC568E" w:rsidP="00004C95">
      <w:pPr>
        <w:pStyle w:val="ListParagraph"/>
        <w:ind w:left="1440"/>
        <w:rPr>
          <w:rFonts w:ascii="Sylfaen" w:hAnsi="Sylfaen"/>
          <w:lang w:val="hy-AM"/>
        </w:rPr>
      </w:pPr>
      <w:hyperlink r:id="rId42" w:history="1">
        <w:r w:rsidR="00004C95" w:rsidRPr="00004C95">
          <w:rPr>
            <w:rStyle w:val="Hyperlink"/>
            <w:rFonts w:ascii="Sylfaen" w:hAnsi="Sylfaen"/>
            <w:i/>
            <w:lang w:val="hy-AM"/>
          </w:rPr>
          <w:t xml:space="preserve">Մոսկվայի Եհովայի Վկաներ </w:t>
        </w:r>
        <w:r w:rsidR="00C41644">
          <w:rPr>
            <w:rStyle w:val="Hyperlink"/>
            <w:rFonts w:ascii="Sylfaen" w:hAnsi="Sylfaen"/>
            <w:i/>
            <w:lang w:val="hy-AM"/>
          </w:rPr>
          <w:t>կ</w:t>
        </w:r>
        <w:r w:rsidR="00004C95" w:rsidRPr="00004C95">
          <w:rPr>
            <w:rStyle w:val="Hyperlink"/>
            <w:rFonts w:ascii="Sylfaen" w:hAnsi="Sylfaen"/>
            <w:i/>
            <w:lang w:val="hy-AM"/>
          </w:rPr>
          <w:t>րոնական համայնքը եւ մյուսներն ընդդեմ Ռուսաստանյան Դաշնության</w:t>
        </w:r>
      </w:hyperlink>
      <w:r w:rsidR="00004C95">
        <w:rPr>
          <w:rFonts w:ascii="Sylfaen" w:hAnsi="Sylfaen"/>
          <w:lang w:val="hy-AM"/>
        </w:rPr>
        <w:t>, կետ</w:t>
      </w:r>
      <w:r w:rsidR="00004C95" w:rsidRPr="00004C95">
        <w:rPr>
          <w:rFonts w:ascii="Sylfaen" w:hAnsi="Sylfaen"/>
          <w:lang w:val="hy-AM"/>
        </w:rPr>
        <w:t xml:space="preserve"> 107.</w:t>
      </w:r>
    </w:p>
    <w:p w:rsidR="00004C95" w:rsidRPr="00004C95" w:rsidRDefault="00004C95" w:rsidP="00004C95">
      <w:pPr>
        <w:pStyle w:val="ListParagraph"/>
        <w:ind w:left="1560"/>
        <w:rPr>
          <w:rFonts w:ascii="Sylfaen" w:hAnsi="Sylfaen"/>
          <w:lang w:val="hy-AM"/>
        </w:rPr>
      </w:pPr>
    </w:p>
    <w:p w:rsidR="0082298B" w:rsidRDefault="0082298B" w:rsidP="005E4AA1">
      <w:pPr>
        <w:pStyle w:val="ListParagraph"/>
        <w:numPr>
          <w:ilvl w:val="1"/>
          <w:numId w:val="1"/>
        </w:numPr>
        <w:ind w:left="1560" w:hanging="709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Բարքերի/բարոյականության պաշտպանություն.</w:t>
      </w:r>
    </w:p>
    <w:p w:rsidR="0077008F" w:rsidRDefault="0077008F" w:rsidP="0077008F">
      <w:pPr>
        <w:rPr>
          <w:rFonts w:ascii="Sylfaen" w:hAnsi="Sylfaen"/>
          <w:b/>
          <w:i/>
        </w:rPr>
      </w:pPr>
    </w:p>
    <w:p w:rsidR="0077008F" w:rsidRPr="00B6664A" w:rsidRDefault="00DC568E" w:rsidP="00B6664A">
      <w:pPr>
        <w:ind w:left="1440" w:firstLine="120"/>
        <w:rPr>
          <w:rFonts w:ascii="Sylfaen" w:hAnsi="Sylfaen"/>
          <w:lang w:val="hy-AM"/>
        </w:rPr>
      </w:pPr>
      <w:hyperlink r:id="rId43" w:history="1">
        <w:r w:rsidR="00B6664A" w:rsidRPr="00B6664A">
          <w:rPr>
            <w:rStyle w:val="Hyperlink"/>
            <w:rFonts w:ascii="Sylfaen" w:hAnsi="Sylfaen"/>
            <w:i/>
            <w:lang w:val="hy-AM"/>
          </w:rPr>
          <w:t>Ուիլյամսոնն ընդդեմ Միացյալ Թագավորության</w:t>
        </w:r>
      </w:hyperlink>
      <w:r w:rsidR="00B6664A">
        <w:rPr>
          <w:rFonts w:ascii="Sylfaen" w:hAnsi="Sylfaen"/>
          <w:lang w:val="hy-AM"/>
        </w:rPr>
        <w:t>, Հանձնաժողովի որոշում.</w:t>
      </w:r>
    </w:p>
    <w:p w:rsidR="0082298B" w:rsidRPr="0082298B" w:rsidRDefault="0082298B" w:rsidP="0082298B">
      <w:pPr>
        <w:pStyle w:val="ListParagraph"/>
        <w:rPr>
          <w:rFonts w:ascii="Sylfaen" w:hAnsi="Sylfaen"/>
          <w:b/>
          <w:i/>
        </w:rPr>
      </w:pPr>
    </w:p>
    <w:p w:rsidR="0082298B" w:rsidRPr="00B6664A" w:rsidRDefault="0082298B" w:rsidP="005E4AA1">
      <w:pPr>
        <w:pStyle w:val="ListParagraph"/>
        <w:numPr>
          <w:ilvl w:val="1"/>
          <w:numId w:val="1"/>
        </w:numPr>
        <w:ind w:left="1560" w:hanging="709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hy-AM"/>
        </w:rPr>
        <w:t>Այլոց իրավունքների եւ ազատությունների պաշտպանություն.</w:t>
      </w:r>
    </w:p>
    <w:p w:rsidR="00B6664A" w:rsidRDefault="00B6664A" w:rsidP="00B6664A">
      <w:pPr>
        <w:ind w:left="1560"/>
        <w:rPr>
          <w:rFonts w:ascii="Sylfaen" w:hAnsi="Sylfaen"/>
          <w:lang w:val="hy-AM"/>
        </w:rPr>
      </w:pPr>
    </w:p>
    <w:p w:rsidR="00B6664A" w:rsidRDefault="00DC568E" w:rsidP="00B6664A">
      <w:pPr>
        <w:ind w:left="1560"/>
        <w:rPr>
          <w:rFonts w:ascii="Sylfaen" w:hAnsi="Sylfaen"/>
          <w:lang w:val="hy-AM"/>
        </w:rPr>
      </w:pPr>
      <w:hyperlink r:id="rId44" w:history="1">
        <w:r w:rsidR="00B6664A" w:rsidRPr="00B6664A">
          <w:rPr>
            <w:rStyle w:val="Hyperlink"/>
            <w:rFonts w:ascii="Sylfaen" w:hAnsi="Sylfaen"/>
            <w:i/>
            <w:lang w:val="hy-AM"/>
          </w:rPr>
          <w:t>Կոկկինակիսն ընդդեմ Հունաստանի</w:t>
        </w:r>
      </w:hyperlink>
      <w:r w:rsidR="00B6664A">
        <w:rPr>
          <w:rFonts w:ascii="Sylfaen" w:hAnsi="Sylfaen"/>
          <w:lang w:val="hy-AM"/>
        </w:rPr>
        <w:t xml:space="preserve">, կետ </w:t>
      </w:r>
      <w:r w:rsidR="00B6664A" w:rsidRPr="00DC568E">
        <w:rPr>
          <w:rFonts w:ascii="Sylfaen" w:hAnsi="Sylfaen"/>
          <w:lang w:val="hy-AM"/>
        </w:rPr>
        <w:t>44</w:t>
      </w:r>
      <w:r w:rsidR="00B6664A">
        <w:rPr>
          <w:rFonts w:ascii="Sylfaen" w:hAnsi="Sylfaen"/>
          <w:lang w:val="hy-AM"/>
        </w:rPr>
        <w:t>.</w:t>
      </w:r>
    </w:p>
    <w:p w:rsidR="00B6664A" w:rsidRDefault="00B6664A" w:rsidP="00B6664A">
      <w:pPr>
        <w:ind w:left="1560"/>
        <w:rPr>
          <w:rFonts w:ascii="Sylfaen" w:hAnsi="Sylfaen"/>
          <w:lang w:val="hy-AM"/>
        </w:rPr>
      </w:pPr>
    </w:p>
    <w:p w:rsidR="00B6664A" w:rsidRPr="00DC568E" w:rsidRDefault="00DC568E" w:rsidP="00B6664A">
      <w:pPr>
        <w:ind w:left="1560"/>
        <w:rPr>
          <w:rFonts w:ascii="Sylfaen" w:hAnsi="Sylfaen"/>
          <w:lang w:val="hy-AM"/>
        </w:rPr>
      </w:pPr>
      <w:hyperlink r:id="rId45" w:history="1">
        <w:r w:rsidR="00B6664A" w:rsidRPr="00B6664A">
          <w:rPr>
            <w:rStyle w:val="Hyperlink"/>
            <w:rFonts w:ascii="Sylfaen" w:hAnsi="Sylfaen"/>
            <w:i/>
            <w:lang w:val="hy-AM"/>
          </w:rPr>
          <w:t>Դոգռուն ընդդեմ Ֆրանսիայի</w:t>
        </w:r>
      </w:hyperlink>
      <w:r w:rsidR="00B6664A">
        <w:rPr>
          <w:rFonts w:ascii="Sylfaen" w:hAnsi="Sylfaen"/>
          <w:lang w:val="hy-AM"/>
        </w:rPr>
        <w:t xml:space="preserve">, կետ </w:t>
      </w:r>
      <w:r w:rsidR="00B6664A" w:rsidRPr="00DC568E">
        <w:rPr>
          <w:rFonts w:ascii="Sylfaen" w:hAnsi="Sylfaen"/>
          <w:lang w:val="hy-AM"/>
        </w:rPr>
        <w:t>60.</w:t>
      </w:r>
    </w:p>
    <w:p w:rsidR="00D65620" w:rsidRPr="00DC568E" w:rsidRDefault="00D65620" w:rsidP="00D65620">
      <w:pPr>
        <w:pStyle w:val="ListParagraph"/>
        <w:ind w:left="851"/>
        <w:rPr>
          <w:rFonts w:ascii="Sylfaen" w:hAnsi="Sylfaen"/>
          <w:b/>
          <w:i/>
          <w:lang w:val="hy-AM"/>
        </w:rPr>
      </w:pPr>
    </w:p>
    <w:p w:rsidR="007846AE" w:rsidRDefault="0082298B" w:rsidP="00004C95">
      <w:pPr>
        <w:pStyle w:val="ListParagraph"/>
        <w:numPr>
          <w:ilvl w:val="0"/>
          <w:numId w:val="1"/>
        </w:numPr>
        <w:ind w:left="851" w:hanging="851"/>
        <w:rPr>
          <w:rFonts w:ascii="Sylfaen" w:hAnsi="Sylfaen"/>
          <w:b/>
          <w:i/>
          <w:lang w:val="hy-AM"/>
        </w:rPr>
      </w:pPr>
      <w:r>
        <w:rPr>
          <w:rFonts w:ascii="Sylfaen" w:hAnsi="Sylfaen"/>
          <w:b/>
          <w:i/>
          <w:lang w:val="hy-AM"/>
        </w:rPr>
        <w:t xml:space="preserve">Ժողովրդավարական հասարակությունում կրոնը կամ համոզմունքները դավանելու ազատությանը ՄԻԵԿ չափանիշներին համապատասխանող սահմանափակումը պետք է համապատասխանի </w:t>
      </w:r>
      <w:r w:rsidR="007846AE">
        <w:rPr>
          <w:rFonts w:ascii="Sylfaen" w:hAnsi="Sylfaen"/>
          <w:b/>
          <w:i/>
          <w:lang w:val="hy-AM"/>
        </w:rPr>
        <w:t xml:space="preserve">նաեւ </w:t>
      </w:r>
      <w:r w:rsidR="007846AE" w:rsidRPr="00DC568E">
        <w:rPr>
          <w:rFonts w:ascii="Sylfaen" w:hAnsi="Sylfaen"/>
          <w:b/>
          <w:i/>
          <w:lang w:val="hy-AM"/>
        </w:rPr>
        <w:t>“</w:t>
      </w:r>
      <w:r w:rsidR="007846AE">
        <w:rPr>
          <w:rFonts w:ascii="Sylfaen" w:hAnsi="Sylfaen"/>
          <w:b/>
          <w:i/>
          <w:lang w:val="hy-AM"/>
        </w:rPr>
        <w:t>անհրաժեշտության</w:t>
      </w:r>
      <w:r w:rsidR="007846AE" w:rsidRPr="00DC568E">
        <w:rPr>
          <w:rFonts w:ascii="Sylfaen" w:hAnsi="Sylfaen"/>
          <w:b/>
          <w:i/>
          <w:lang w:val="hy-AM"/>
        </w:rPr>
        <w:t>”</w:t>
      </w:r>
      <w:r w:rsidR="007846AE">
        <w:rPr>
          <w:rFonts w:ascii="Sylfaen" w:hAnsi="Sylfaen"/>
          <w:b/>
          <w:i/>
          <w:lang w:val="hy-AM"/>
        </w:rPr>
        <w:t xml:space="preserve"> պահանջին.</w:t>
      </w:r>
    </w:p>
    <w:p w:rsidR="007846AE" w:rsidRDefault="007846AE" w:rsidP="007846AE">
      <w:pPr>
        <w:pStyle w:val="ListParagraph"/>
        <w:ind w:left="851"/>
        <w:rPr>
          <w:rFonts w:ascii="Sylfaen" w:hAnsi="Sylfaen"/>
          <w:b/>
          <w:i/>
          <w:lang w:val="hy-AM"/>
        </w:rPr>
      </w:pPr>
    </w:p>
    <w:p w:rsidR="007846AE" w:rsidRPr="00037300" w:rsidRDefault="007846AE" w:rsidP="007846AE">
      <w:pPr>
        <w:pStyle w:val="ListParagraph"/>
        <w:ind w:left="851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 xml:space="preserve">Հոդված </w:t>
      </w:r>
      <w:r w:rsidRPr="007846AE">
        <w:rPr>
          <w:rFonts w:ascii="Sylfaen" w:hAnsi="Sylfaen"/>
          <w:lang w:val="hy-AM"/>
        </w:rPr>
        <w:t>9-</w:t>
      </w:r>
      <w:r>
        <w:rPr>
          <w:rFonts w:ascii="Sylfaen" w:hAnsi="Sylfaen"/>
          <w:lang w:val="hy-AM"/>
        </w:rPr>
        <w:t xml:space="preserve">ով նախատեսված մտքի, խղճի եւ կրոնի արտահայտման եւ հետեւելու իրավունքի իրականացմանը միջամտությունը պետության կողմից թույլատրելի համարվելու տեստի վերջին բաղադրիչը նման միջամտության </w:t>
      </w:r>
      <w:r w:rsidRPr="007846AE">
        <w:rPr>
          <w:rFonts w:ascii="Sylfaen" w:hAnsi="Sylfaen"/>
          <w:lang w:val="hy-AM"/>
        </w:rPr>
        <w:t>“</w:t>
      </w:r>
      <w:r>
        <w:rPr>
          <w:rFonts w:ascii="Sylfaen" w:hAnsi="Sylfaen"/>
          <w:lang w:val="hy-AM"/>
        </w:rPr>
        <w:t>անհրաժեշտության</w:t>
      </w:r>
      <w:r w:rsidRPr="007846AE">
        <w:rPr>
          <w:rFonts w:ascii="Sylfaen" w:hAnsi="Sylfaen"/>
          <w:lang w:val="hy-AM"/>
        </w:rPr>
        <w:t>”</w:t>
      </w:r>
      <w:r>
        <w:rPr>
          <w:rFonts w:ascii="Sylfaen" w:hAnsi="Sylfaen"/>
          <w:lang w:val="hy-AM"/>
        </w:rPr>
        <w:t xml:space="preserve"> պայմանի բավարարումն է: Ժողովրդա</w:t>
      </w:r>
      <w:r w:rsidR="00037300">
        <w:rPr>
          <w:rFonts w:ascii="Sylfaen" w:hAnsi="Sylfaen"/>
          <w:lang w:val="hy-AM"/>
        </w:rPr>
        <w:t>վարա</w:t>
      </w:r>
      <w:r>
        <w:rPr>
          <w:rFonts w:ascii="Sylfaen" w:hAnsi="Sylfaen"/>
          <w:lang w:val="hy-AM"/>
        </w:rPr>
        <w:t xml:space="preserve">կան </w:t>
      </w:r>
      <w:r w:rsidR="00037300">
        <w:rPr>
          <w:rFonts w:ascii="Sylfaen" w:hAnsi="Sylfaen"/>
          <w:lang w:val="hy-AM"/>
        </w:rPr>
        <w:t xml:space="preserve">հասարակությունում հոդված </w:t>
      </w:r>
      <w:r w:rsidR="00037300" w:rsidRPr="00037300">
        <w:rPr>
          <w:rFonts w:ascii="Sylfaen" w:hAnsi="Sylfaen"/>
          <w:lang w:val="hy-AM"/>
        </w:rPr>
        <w:t>9</w:t>
      </w:r>
      <w:r w:rsidR="00037300">
        <w:rPr>
          <w:rFonts w:ascii="Sylfaen" w:hAnsi="Sylfaen"/>
          <w:lang w:val="hy-AM"/>
        </w:rPr>
        <w:t xml:space="preserve">-ով նախատեսված իրավունքների իրականացման անհրաժեշտությունը պետք է իր հերթին համապատասխանի հետեւյալ </w:t>
      </w:r>
      <w:r w:rsidR="00C01AAE">
        <w:rPr>
          <w:rFonts w:ascii="Sylfaen" w:hAnsi="Sylfaen"/>
          <w:lang w:val="hy-AM"/>
        </w:rPr>
        <w:t>եռա</w:t>
      </w:r>
      <w:r w:rsidR="00037300">
        <w:rPr>
          <w:rFonts w:ascii="Sylfaen" w:hAnsi="Sylfaen"/>
          <w:lang w:val="hy-AM"/>
        </w:rPr>
        <w:t>նիստ տեստի պահանջներին.</w:t>
      </w:r>
    </w:p>
    <w:p w:rsidR="007846AE" w:rsidRPr="007846AE" w:rsidRDefault="007846AE" w:rsidP="007846AE">
      <w:pPr>
        <w:pStyle w:val="ListParagraph"/>
        <w:ind w:left="851"/>
        <w:jc w:val="both"/>
        <w:rPr>
          <w:rFonts w:ascii="Sylfaen" w:hAnsi="Sylfaen"/>
          <w:lang w:val="hy-AM"/>
        </w:rPr>
      </w:pPr>
    </w:p>
    <w:p w:rsidR="007846AE" w:rsidRPr="007846AE" w:rsidRDefault="007846AE" w:rsidP="007846AE">
      <w:pPr>
        <w:pStyle w:val="ListParagraph"/>
        <w:numPr>
          <w:ilvl w:val="1"/>
          <w:numId w:val="1"/>
        </w:numPr>
        <w:ind w:left="1560" w:hanging="709"/>
        <w:jc w:val="both"/>
        <w:rPr>
          <w:rFonts w:ascii="Sylfaen" w:hAnsi="Sylfaen"/>
          <w:b/>
          <w:i/>
          <w:lang w:val="hy-AM"/>
        </w:rPr>
      </w:pPr>
      <w:r w:rsidRPr="007846AE">
        <w:rPr>
          <w:rFonts w:ascii="Sylfaen" w:hAnsi="Sylfaen"/>
          <w:b/>
          <w:i/>
          <w:lang w:val="hy-AM"/>
        </w:rPr>
        <w:t>Արդյոք առկա է “ճնշող սոցիալական կարիք”.</w:t>
      </w:r>
    </w:p>
    <w:p w:rsidR="007846AE" w:rsidRDefault="007846AE" w:rsidP="007846AE">
      <w:pPr>
        <w:pStyle w:val="ListParagraph"/>
        <w:ind w:left="1560" w:hanging="709"/>
        <w:jc w:val="both"/>
        <w:rPr>
          <w:rFonts w:ascii="Sylfaen" w:hAnsi="Sylfaen"/>
          <w:b/>
          <w:i/>
          <w:lang w:val="hy-AM"/>
        </w:rPr>
      </w:pPr>
    </w:p>
    <w:p w:rsidR="007846AE" w:rsidRDefault="00037300" w:rsidP="007846AE">
      <w:pPr>
        <w:pStyle w:val="ListParagraph"/>
        <w:ind w:left="2269" w:hanging="709"/>
        <w:jc w:val="both"/>
        <w:rPr>
          <w:rFonts w:ascii="Sylfaen" w:hAnsi="Sylfaen"/>
          <w:lang w:val="hy-AM"/>
        </w:rPr>
      </w:pPr>
      <w:r>
        <w:rPr>
          <w:rFonts w:ascii="Sylfaen" w:hAnsi="Sylfaen"/>
          <w:lang w:val="hy-AM"/>
        </w:rPr>
        <w:t>Տես այս կապակցությամբ օրինակ՝</w:t>
      </w:r>
    </w:p>
    <w:p w:rsidR="00037300" w:rsidRDefault="00037300" w:rsidP="007846AE">
      <w:pPr>
        <w:pStyle w:val="ListParagraph"/>
        <w:ind w:left="2269" w:hanging="709"/>
        <w:jc w:val="both"/>
        <w:rPr>
          <w:rFonts w:ascii="Sylfaen" w:hAnsi="Sylfaen"/>
          <w:lang w:val="hy-AM"/>
        </w:rPr>
      </w:pPr>
    </w:p>
    <w:p w:rsidR="00037300" w:rsidRDefault="00DC568E" w:rsidP="00372F71">
      <w:pPr>
        <w:pStyle w:val="ListParagraph"/>
        <w:ind w:left="2269" w:hanging="709"/>
        <w:jc w:val="both"/>
        <w:rPr>
          <w:rFonts w:ascii="Sylfaen" w:hAnsi="Sylfaen"/>
          <w:lang w:val="hy-AM"/>
        </w:rPr>
      </w:pPr>
      <w:hyperlink r:id="rId46" w:history="1">
        <w:r w:rsidR="00037300" w:rsidRPr="00037300">
          <w:rPr>
            <w:rStyle w:val="Hyperlink"/>
            <w:rFonts w:ascii="Sylfaen" w:hAnsi="Sylfaen"/>
            <w:i/>
            <w:lang w:val="hy-AM"/>
          </w:rPr>
          <w:t>Բայաթյանն ընդդեմ Հայաստանի</w:t>
        </w:r>
      </w:hyperlink>
      <w:r w:rsidR="00037300">
        <w:rPr>
          <w:rFonts w:ascii="Sylfaen" w:hAnsi="Sylfaen"/>
          <w:lang w:val="hy-AM"/>
        </w:rPr>
        <w:t xml:space="preserve">, կետ </w:t>
      </w:r>
      <w:r w:rsidR="00037300" w:rsidRPr="00DC568E">
        <w:rPr>
          <w:rFonts w:ascii="Sylfaen" w:hAnsi="Sylfaen"/>
          <w:lang w:val="hy-AM"/>
        </w:rPr>
        <w:t>127.</w:t>
      </w:r>
    </w:p>
    <w:p w:rsidR="00372F71" w:rsidRDefault="00372F71" w:rsidP="00372F71">
      <w:pPr>
        <w:pStyle w:val="ListParagraph"/>
        <w:ind w:left="2269" w:hanging="709"/>
        <w:jc w:val="both"/>
        <w:rPr>
          <w:rFonts w:ascii="Sylfaen" w:hAnsi="Sylfaen"/>
          <w:lang w:val="hy-AM"/>
        </w:rPr>
      </w:pPr>
    </w:p>
    <w:p w:rsidR="00372F71" w:rsidRPr="00DC568E" w:rsidRDefault="00DC568E" w:rsidP="00372F71">
      <w:pPr>
        <w:pStyle w:val="ListParagraph"/>
        <w:ind w:left="1560"/>
        <w:jc w:val="both"/>
        <w:rPr>
          <w:rFonts w:ascii="Sylfaen" w:hAnsi="Sylfaen"/>
          <w:lang w:val="hy-AM"/>
        </w:rPr>
      </w:pPr>
      <w:hyperlink r:id="rId47" w:history="1">
        <w:r w:rsidR="00372F71" w:rsidRPr="00004C95">
          <w:rPr>
            <w:rStyle w:val="Hyperlink"/>
            <w:rFonts w:ascii="Sylfaen" w:hAnsi="Sylfaen"/>
            <w:i/>
            <w:lang w:val="hy-AM"/>
          </w:rPr>
          <w:t xml:space="preserve">Մոսկվայի Եհովայի Վկաներ </w:t>
        </w:r>
        <w:r w:rsidR="00372F71">
          <w:rPr>
            <w:rStyle w:val="Hyperlink"/>
            <w:rFonts w:ascii="Sylfaen" w:hAnsi="Sylfaen"/>
            <w:i/>
            <w:lang w:val="hy-AM"/>
          </w:rPr>
          <w:t>կ</w:t>
        </w:r>
        <w:r w:rsidR="00372F71" w:rsidRPr="00004C95">
          <w:rPr>
            <w:rStyle w:val="Hyperlink"/>
            <w:rFonts w:ascii="Sylfaen" w:hAnsi="Sylfaen"/>
            <w:i/>
            <w:lang w:val="hy-AM"/>
          </w:rPr>
          <w:t>րոնական համայնքը եւ մյուսներն ընդդեմ Ռուսաստանյան Դաշնության</w:t>
        </w:r>
      </w:hyperlink>
      <w:r w:rsidR="00372F71">
        <w:rPr>
          <w:rFonts w:ascii="Sylfaen" w:hAnsi="Sylfaen"/>
          <w:lang w:val="hy-AM"/>
        </w:rPr>
        <w:t xml:space="preserve">, կետեր </w:t>
      </w:r>
      <w:r w:rsidR="00372F71" w:rsidRPr="00372F71">
        <w:rPr>
          <w:rFonts w:ascii="Sylfaen" w:hAnsi="Sylfaen"/>
          <w:lang w:val="hy-AM"/>
        </w:rPr>
        <w:t>131-142.</w:t>
      </w:r>
    </w:p>
    <w:p w:rsidR="00372F71" w:rsidRPr="00DC568E" w:rsidRDefault="00372F71" w:rsidP="00372F71">
      <w:pPr>
        <w:pStyle w:val="ListParagraph"/>
        <w:ind w:left="1560"/>
        <w:jc w:val="both"/>
        <w:rPr>
          <w:rFonts w:ascii="Sylfaen" w:hAnsi="Sylfaen"/>
          <w:lang w:val="hy-AM"/>
        </w:rPr>
      </w:pPr>
    </w:p>
    <w:p w:rsidR="007846AE" w:rsidRPr="007846AE" w:rsidRDefault="007846AE" w:rsidP="007846AE">
      <w:pPr>
        <w:pStyle w:val="ListParagraph"/>
        <w:numPr>
          <w:ilvl w:val="1"/>
          <w:numId w:val="1"/>
        </w:numPr>
        <w:ind w:left="1560" w:hanging="709"/>
        <w:jc w:val="both"/>
        <w:rPr>
          <w:rFonts w:ascii="Sylfaen" w:hAnsi="Sylfaen"/>
          <w:b/>
          <w:i/>
          <w:lang w:val="hy-AM"/>
        </w:rPr>
      </w:pPr>
      <w:r w:rsidRPr="007846AE">
        <w:rPr>
          <w:rFonts w:ascii="Sylfaen" w:hAnsi="Sylfaen"/>
          <w:b/>
          <w:i/>
          <w:lang w:val="hy-AM"/>
        </w:rPr>
        <w:t>Արդյոք միջամտությունը եղել է համաչափ հետապնդվող նպատակին.</w:t>
      </w:r>
    </w:p>
    <w:p w:rsidR="007846AE" w:rsidRDefault="007846AE" w:rsidP="007846AE">
      <w:pPr>
        <w:pStyle w:val="ListParagraph"/>
        <w:ind w:left="1560" w:hanging="709"/>
        <w:jc w:val="both"/>
        <w:rPr>
          <w:rFonts w:ascii="Sylfaen" w:hAnsi="Sylfaen"/>
          <w:b/>
          <w:i/>
          <w:lang w:val="hy-AM"/>
        </w:rPr>
      </w:pPr>
    </w:p>
    <w:p w:rsidR="008536AE" w:rsidRDefault="00DC568E" w:rsidP="008536AE">
      <w:pPr>
        <w:pStyle w:val="ListParagraph"/>
        <w:ind w:left="1560"/>
        <w:jc w:val="both"/>
        <w:rPr>
          <w:rFonts w:ascii="Sylfaen" w:hAnsi="Sylfaen"/>
          <w:lang w:val="hy-AM"/>
        </w:rPr>
      </w:pPr>
      <w:hyperlink r:id="rId48" w:history="1">
        <w:r w:rsidR="008536AE" w:rsidRPr="008536AE">
          <w:rPr>
            <w:rStyle w:val="Hyperlink"/>
            <w:rFonts w:ascii="Sylfaen" w:hAnsi="Sylfaen"/>
            <w:i/>
            <w:lang w:val="hy-AM"/>
          </w:rPr>
          <w:t>Էվեյդան եւ մյուսներն ընդդեմ Միացյալ Թագավորության</w:t>
        </w:r>
      </w:hyperlink>
      <w:r w:rsidR="008536AE">
        <w:rPr>
          <w:rFonts w:ascii="Sylfaen" w:hAnsi="Sylfaen"/>
          <w:lang w:val="hy-AM"/>
        </w:rPr>
        <w:t xml:space="preserve">, կետեր </w:t>
      </w:r>
      <w:r w:rsidR="008536AE" w:rsidRPr="008536AE">
        <w:rPr>
          <w:rFonts w:ascii="Sylfaen" w:hAnsi="Sylfaen"/>
          <w:lang w:val="hy-AM"/>
        </w:rPr>
        <w:t>89-95</w:t>
      </w:r>
      <w:r w:rsidR="008536AE">
        <w:rPr>
          <w:rFonts w:ascii="Sylfaen" w:hAnsi="Sylfaen"/>
          <w:lang w:val="hy-AM"/>
        </w:rPr>
        <w:t xml:space="preserve"> </w:t>
      </w:r>
      <w:r w:rsidR="008536AE" w:rsidRPr="008536AE">
        <w:rPr>
          <w:rFonts w:ascii="Sylfaen" w:hAnsi="Sylfaen"/>
          <w:lang w:val="hy-AM"/>
        </w:rPr>
        <w:t>(</w:t>
      </w:r>
      <w:r w:rsidR="008536AE">
        <w:rPr>
          <w:rFonts w:ascii="Sylfaen" w:hAnsi="Sylfaen"/>
          <w:lang w:val="hy-AM"/>
        </w:rPr>
        <w:t>համաչափության սկզբունքի խախտման մասին</w:t>
      </w:r>
      <w:r w:rsidR="008536AE" w:rsidRPr="008536AE">
        <w:rPr>
          <w:rFonts w:ascii="Sylfaen" w:hAnsi="Sylfaen"/>
          <w:lang w:val="hy-AM"/>
        </w:rPr>
        <w:t>)</w:t>
      </w:r>
      <w:r w:rsidR="008536AE">
        <w:rPr>
          <w:rFonts w:ascii="Sylfaen" w:hAnsi="Sylfaen"/>
          <w:lang w:val="hy-AM"/>
        </w:rPr>
        <w:t xml:space="preserve"> եւ կետեր</w:t>
      </w:r>
      <w:r w:rsidR="008536AE" w:rsidRPr="008536AE">
        <w:rPr>
          <w:rFonts w:ascii="Sylfaen" w:hAnsi="Sylfaen"/>
          <w:lang w:val="hy-AM"/>
        </w:rPr>
        <w:t xml:space="preserve"> 96-101 (</w:t>
      </w:r>
      <w:r w:rsidR="008536AE">
        <w:rPr>
          <w:rFonts w:ascii="Sylfaen" w:hAnsi="Sylfaen"/>
          <w:lang w:val="hy-AM"/>
        </w:rPr>
        <w:t>միջամտության նպատակներին միջամտության համաչափության մասով</w:t>
      </w:r>
      <w:r w:rsidR="008536AE" w:rsidRPr="008536AE">
        <w:rPr>
          <w:rFonts w:ascii="Sylfaen" w:hAnsi="Sylfaen"/>
          <w:lang w:val="hy-AM"/>
        </w:rPr>
        <w:t>).</w:t>
      </w:r>
    </w:p>
    <w:p w:rsidR="008536AE" w:rsidRDefault="008536AE" w:rsidP="008536AE">
      <w:pPr>
        <w:pStyle w:val="ListParagraph"/>
        <w:ind w:left="1560"/>
        <w:jc w:val="both"/>
        <w:rPr>
          <w:rFonts w:ascii="Sylfaen" w:hAnsi="Sylfaen"/>
          <w:lang w:val="hy-AM"/>
        </w:rPr>
      </w:pPr>
    </w:p>
    <w:p w:rsidR="008536AE" w:rsidRPr="00DC568E" w:rsidRDefault="00DC568E" w:rsidP="008536AE">
      <w:pPr>
        <w:pStyle w:val="ListParagraph"/>
        <w:ind w:left="1560"/>
        <w:jc w:val="both"/>
        <w:rPr>
          <w:rFonts w:ascii="Sylfaen" w:hAnsi="Sylfaen"/>
          <w:lang w:val="hy-AM"/>
        </w:rPr>
      </w:pPr>
      <w:hyperlink r:id="rId49" w:history="1">
        <w:r w:rsidR="00B408F5" w:rsidRPr="00B408F5">
          <w:rPr>
            <w:rStyle w:val="Hyperlink"/>
            <w:rFonts w:ascii="Sylfaen" w:hAnsi="Sylfaen"/>
            <w:i/>
            <w:lang w:val="hy-AM"/>
          </w:rPr>
          <w:t>Ֆրանչեսկո Սեսսան ընդդեմ Իտալիայի</w:t>
        </w:r>
      </w:hyperlink>
      <w:r w:rsidR="00B408F5">
        <w:rPr>
          <w:rFonts w:ascii="Sylfaen" w:hAnsi="Sylfaen"/>
          <w:lang w:val="hy-AM"/>
        </w:rPr>
        <w:t xml:space="preserve">, կետեր </w:t>
      </w:r>
      <w:r w:rsidR="00B408F5" w:rsidRPr="00B408F5">
        <w:rPr>
          <w:rFonts w:ascii="Sylfaen" w:hAnsi="Sylfaen"/>
          <w:lang w:val="hy-AM"/>
        </w:rPr>
        <w:t>34-38.</w:t>
      </w:r>
    </w:p>
    <w:p w:rsidR="00B408F5" w:rsidRPr="00DC568E" w:rsidRDefault="00B408F5" w:rsidP="008536AE">
      <w:pPr>
        <w:pStyle w:val="ListParagraph"/>
        <w:ind w:left="1560"/>
        <w:jc w:val="both"/>
        <w:rPr>
          <w:rFonts w:ascii="Sylfaen" w:hAnsi="Sylfaen"/>
          <w:lang w:val="hy-AM"/>
        </w:rPr>
      </w:pPr>
    </w:p>
    <w:p w:rsidR="007846AE" w:rsidRPr="00372F71" w:rsidRDefault="007846AE" w:rsidP="007846AE">
      <w:pPr>
        <w:pStyle w:val="ListParagraph"/>
        <w:numPr>
          <w:ilvl w:val="1"/>
          <w:numId w:val="1"/>
        </w:numPr>
        <w:ind w:left="1560" w:hanging="709"/>
        <w:jc w:val="both"/>
        <w:rPr>
          <w:rFonts w:ascii="Sylfaen" w:hAnsi="Sylfaen"/>
          <w:b/>
          <w:i/>
          <w:lang w:val="hy-AM"/>
        </w:rPr>
      </w:pPr>
      <w:r w:rsidRPr="007846AE">
        <w:rPr>
          <w:rFonts w:ascii="Sylfaen" w:hAnsi="Sylfaen"/>
          <w:b/>
          <w:i/>
          <w:lang w:val="hy-AM"/>
        </w:rPr>
        <w:t xml:space="preserve">Արդյոք միջամտությունը արդարացնող վերաբերելի եւ բավարար հիմնավորումներ կան. </w:t>
      </w:r>
    </w:p>
    <w:p w:rsidR="00372F71" w:rsidRPr="00DC568E" w:rsidRDefault="00372F71" w:rsidP="00372F71">
      <w:pPr>
        <w:jc w:val="both"/>
        <w:rPr>
          <w:rFonts w:ascii="Sylfaen" w:hAnsi="Sylfaen"/>
          <w:b/>
          <w:i/>
          <w:lang w:val="hy-AM"/>
        </w:rPr>
      </w:pPr>
    </w:p>
    <w:p w:rsidR="00372F71" w:rsidRDefault="00DC568E" w:rsidP="00372F71">
      <w:pPr>
        <w:pStyle w:val="ListParagraph"/>
        <w:ind w:left="1560"/>
        <w:rPr>
          <w:rFonts w:ascii="Sylfaen" w:hAnsi="Sylfaen"/>
          <w:lang w:val="hy-AM"/>
        </w:rPr>
      </w:pPr>
      <w:hyperlink r:id="rId50" w:history="1">
        <w:r w:rsidR="00372F71" w:rsidRPr="00004C95">
          <w:rPr>
            <w:rStyle w:val="Hyperlink"/>
            <w:rFonts w:ascii="Sylfaen" w:hAnsi="Sylfaen"/>
            <w:i/>
            <w:lang w:val="hy-AM"/>
          </w:rPr>
          <w:t xml:space="preserve">Մոսկվայի Եհովայի Վկաներ </w:t>
        </w:r>
        <w:r w:rsidR="00372F71">
          <w:rPr>
            <w:rStyle w:val="Hyperlink"/>
            <w:rFonts w:ascii="Sylfaen" w:hAnsi="Sylfaen"/>
            <w:i/>
            <w:lang w:val="hy-AM"/>
          </w:rPr>
          <w:t>կ</w:t>
        </w:r>
        <w:r w:rsidR="00372F71" w:rsidRPr="00004C95">
          <w:rPr>
            <w:rStyle w:val="Hyperlink"/>
            <w:rFonts w:ascii="Sylfaen" w:hAnsi="Sylfaen"/>
            <w:i/>
            <w:lang w:val="hy-AM"/>
          </w:rPr>
          <w:t>րոնական համայնքը եւ մյուսներն ընդդեմ Ռուսաստանյան Դաշնության</w:t>
        </w:r>
      </w:hyperlink>
      <w:r w:rsidR="00372F71">
        <w:rPr>
          <w:rFonts w:ascii="Sylfaen" w:hAnsi="Sylfaen"/>
          <w:lang w:val="hy-AM"/>
        </w:rPr>
        <w:t xml:space="preserve">, կետեր </w:t>
      </w:r>
      <w:r w:rsidR="00372F71" w:rsidRPr="00372F71">
        <w:rPr>
          <w:rFonts w:ascii="Sylfaen" w:hAnsi="Sylfaen"/>
          <w:lang w:val="hy-AM"/>
        </w:rPr>
        <w:t>109-114</w:t>
      </w:r>
      <w:r w:rsidR="00372F71" w:rsidRPr="00DC568E">
        <w:rPr>
          <w:rFonts w:ascii="Sylfaen" w:hAnsi="Sylfaen"/>
          <w:lang w:val="hy-AM"/>
        </w:rPr>
        <w:t xml:space="preserve">, </w:t>
      </w:r>
      <w:r w:rsidR="00372F71">
        <w:rPr>
          <w:rFonts w:ascii="Sylfaen" w:hAnsi="Sylfaen"/>
          <w:lang w:val="hy-AM"/>
        </w:rPr>
        <w:t xml:space="preserve">ինչպես նաեւ՝ </w:t>
      </w:r>
      <w:r w:rsidR="00372F71" w:rsidRPr="00DC568E">
        <w:rPr>
          <w:rFonts w:ascii="Sylfaen" w:hAnsi="Sylfaen"/>
          <w:lang w:val="hy-AM"/>
        </w:rPr>
        <w:t>143-146</w:t>
      </w:r>
      <w:r w:rsidR="00372F71">
        <w:rPr>
          <w:rFonts w:ascii="Sylfaen" w:hAnsi="Sylfaen"/>
          <w:lang w:val="hy-AM"/>
        </w:rPr>
        <w:t xml:space="preserve"> եւ </w:t>
      </w:r>
      <w:r w:rsidR="00372F71" w:rsidRPr="00DC568E">
        <w:rPr>
          <w:rFonts w:ascii="Sylfaen" w:hAnsi="Sylfaen"/>
          <w:lang w:val="hy-AM"/>
        </w:rPr>
        <w:t>149-153</w:t>
      </w:r>
      <w:r w:rsidR="00372F71" w:rsidRPr="00372F71">
        <w:rPr>
          <w:rFonts w:ascii="Sylfaen" w:hAnsi="Sylfaen"/>
          <w:lang w:val="hy-AM"/>
        </w:rPr>
        <w:t>.</w:t>
      </w:r>
    </w:p>
    <w:p w:rsidR="00372F71" w:rsidRDefault="00372F71" w:rsidP="00372F71">
      <w:pPr>
        <w:pStyle w:val="ListParagraph"/>
        <w:ind w:left="1560"/>
        <w:rPr>
          <w:rFonts w:ascii="Sylfaen" w:hAnsi="Sylfaen"/>
          <w:lang w:val="hy-AM"/>
        </w:rPr>
      </w:pPr>
    </w:p>
    <w:p w:rsidR="00372F71" w:rsidRPr="00372F71" w:rsidRDefault="00372F71" w:rsidP="00372F71">
      <w:pPr>
        <w:pStyle w:val="ListParagraph"/>
        <w:ind w:left="1560"/>
        <w:rPr>
          <w:rFonts w:ascii="Sylfaen" w:hAnsi="Sylfaen"/>
          <w:lang w:val="hy-AM"/>
        </w:rPr>
      </w:pPr>
    </w:p>
    <w:sectPr w:rsidR="00372F71" w:rsidRPr="00372F71" w:rsidSect="00FA5D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975FA"/>
    <w:multiLevelType w:val="multilevel"/>
    <w:tmpl w:val="92149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526F4"/>
    <w:rsid w:val="00004C95"/>
    <w:rsid w:val="00037300"/>
    <w:rsid w:val="000D7AC7"/>
    <w:rsid w:val="0010587B"/>
    <w:rsid w:val="002C3C27"/>
    <w:rsid w:val="00372F71"/>
    <w:rsid w:val="004305E5"/>
    <w:rsid w:val="0049714E"/>
    <w:rsid w:val="00527509"/>
    <w:rsid w:val="005C454D"/>
    <w:rsid w:val="005E4AA1"/>
    <w:rsid w:val="006F54F7"/>
    <w:rsid w:val="00701DB0"/>
    <w:rsid w:val="007172DA"/>
    <w:rsid w:val="00756D88"/>
    <w:rsid w:val="0077008F"/>
    <w:rsid w:val="007846AE"/>
    <w:rsid w:val="0082298B"/>
    <w:rsid w:val="00837587"/>
    <w:rsid w:val="008536AE"/>
    <w:rsid w:val="009513CE"/>
    <w:rsid w:val="00AD7442"/>
    <w:rsid w:val="00B408F5"/>
    <w:rsid w:val="00B6664A"/>
    <w:rsid w:val="00B849A3"/>
    <w:rsid w:val="00BD5FF8"/>
    <w:rsid w:val="00BD6495"/>
    <w:rsid w:val="00C01AAE"/>
    <w:rsid w:val="00C115AC"/>
    <w:rsid w:val="00C41644"/>
    <w:rsid w:val="00C526F4"/>
    <w:rsid w:val="00D45127"/>
    <w:rsid w:val="00D65620"/>
    <w:rsid w:val="00DB22E0"/>
    <w:rsid w:val="00DC568E"/>
    <w:rsid w:val="00E6039D"/>
    <w:rsid w:val="00F31B4F"/>
    <w:rsid w:val="00FA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F4"/>
    <w:pPr>
      <w:spacing w:line="240" w:lineRule="auto"/>
    </w:pPr>
    <w:rPr>
      <w:rFonts w:ascii="Arial" w:eastAsia="SimSun" w:hAnsi="Arial" w:cs="Times New Roman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6F4"/>
    <w:rPr>
      <w:rFonts w:ascii="Tahoma" w:eastAsia="SimSun" w:hAnsi="Tahoma" w:cs="Tahoma"/>
      <w:sz w:val="16"/>
      <w:szCs w:val="16"/>
      <w:lang w:val="en-GB" w:eastAsia="zh-CN"/>
    </w:rPr>
  </w:style>
  <w:style w:type="paragraph" w:styleId="ListParagraph">
    <w:name w:val="List Paragraph"/>
    <w:basedOn w:val="Normal"/>
    <w:uiPriority w:val="34"/>
    <w:qFormat/>
    <w:rsid w:val="00E6039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4C95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004C95"/>
    <w:rPr>
      <w:b/>
      <w:bCs/>
    </w:rPr>
  </w:style>
  <w:style w:type="character" w:customStyle="1" w:styleId="apple-converted-space">
    <w:name w:val="apple-converted-space"/>
    <w:basedOn w:val="DefaultParagraphFont"/>
    <w:rsid w:val="00004C95"/>
  </w:style>
  <w:style w:type="character" w:styleId="Hyperlink">
    <w:name w:val="Hyperlink"/>
    <w:basedOn w:val="DefaultParagraphFont"/>
    <w:uiPriority w:val="99"/>
    <w:unhideWhenUsed/>
    <w:rsid w:val="00004C9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C95"/>
    <w:rPr>
      <w:color w:val="800080" w:themeColor="followedHyperlink"/>
      <w:u w:val="single"/>
    </w:rPr>
  </w:style>
  <w:style w:type="character" w:customStyle="1" w:styleId="sb8d990e2">
    <w:name w:val="sb8d990e2"/>
    <w:basedOn w:val="DefaultParagraphFont"/>
    <w:rsid w:val="006F54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udoc.echr.coe.int/sites/eng/pages/search.aspx?i=001-5836" TargetMode="External"/><Relationship Id="rId18" Type="http://schemas.openxmlformats.org/officeDocument/2006/relationships/hyperlink" Target="http://hudoc.echr.coe.int/sites/eng/pages/search.aspx?i=001-3280" TargetMode="External"/><Relationship Id="rId26" Type="http://schemas.openxmlformats.org/officeDocument/2006/relationships/hyperlink" Target="http://hudoc.echr.coe.int/sites/eng/pages/search.aspx?i=001-83122" TargetMode="External"/><Relationship Id="rId39" Type="http://schemas.openxmlformats.org/officeDocument/2006/relationships/hyperlink" Target="http://hudoc.echr.coe.int/sites/eng/pages/search.aspx?i=001-9456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hudoc.echr.coe.int/sites/eng/pages/search.aspx?i=001-58738" TargetMode="External"/><Relationship Id="rId34" Type="http://schemas.openxmlformats.org/officeDocument/2006/relationships/hyperlink" Target="http://hudoc.echr.coe.int/sites/eng/pages/search.aspx?i=001-70956" TargetMode="External"/><Relationship Id="rId42" Type="http://schemas.openxmlformats.org/officeDocument/2006/relationships/hyperlink" Target="http://hudoc.echr.coe.int/sites/eng/pages/search.aspx?i=001-99221" TargetMode="External"/><Relationship Id="rId47" Type="http://schemas.openxmlformats.org/officeDocument/2006/relationships/hyperlink" Target="http://hudoc.echr.coe.int/sites/eng/pages/search.aspx?i=001-99221" TargetMode="External"/><Relationship Id="rId50" Type="http://schemas.openxmlformats.org/officeDocument/2006/relationships/hyperlink" Target="http://hudoc.echr.coe.int/sites/eng/pages/search.aspx?i=001-99221" TargetMode="External"/><Relationship Id="rId7" Type="http://schemas.openxmlformats.org/officeDocument/2006/relationships/hyperlink" Target="http://www.echr.coe.int/Documents/Convention_HYE.pdf" TargetMode="External"/><Relationship Id="rId12" Type="http://schemas.openxmlformats.org/officeDocument/2006/relationships/hyperlink" Target="http://hudoc.echr.coe.int/sites/eng/pages/search.aspx?i=001-60936" TargetMode="External"/><Relationship Id="rId17" Type="http://schemas.openxmlformats.org/officeDocument/2006/relationships/hyperlink" Target="http://hudoc.echr.coe.int/sites/eng/pages/search.aspx?i=001-99221" TargetMode="External"/><Relationship Id="rId25" Type="http://schemas.openxmlformats.org/officeDocument/2006/relationships/hyperlink" Target="http://hudoc.echr.coe.int/sites/eng/pages/search.aspx?i=001-58518" TargetMode="External"/><Relationship Id="rId33" Type="http://schemas.openxmlformats.org/officeDocument/2006/relationships/hyperlink" Target="http://hudoc.echr.coe.int/sites/eng/pages/search.aspx?i=001-90039" TargetMode="External"/><Relationship Id="rId38" Type="http://schemas.openxmlformats.org/officeDocument/2006/relationships/hyperlink" Target="http://hudoc.echr.coe.int/sites/eng/pages/search.aspx?i=001-81067" TargetMode="External"/><Relationship Id="rId46" Type="http://schemas.openxmlformats.org/officeDocument/2006/relationships/hyperlink" Target="http://hudoc.echr.coe.int/sites/eng/pages/search.aspx?i=001-105611" TargetMode="External"/><Relationship Id="rId2" Type="http://schemas.openxmlformats.org/officeDocument/2006/relationships/styles" Target="styles.xml"/><Relationship Id="rId16" Type="http://schemas.openxmlformats.org/officeDocument/2006/relationships/hyperlink" Target="http://hudoc.echr.coe.int/sites/eng/pages/search.aspx?i=001-102121" TargetMode="External"/><Relationship Id="rId20" Type="http://schemas.openxmlformats.org/officeDocument/2006/relationships/hyperlink" Target="http://hudoc.echr.coe.int/sites/eng/pages/search.aspx?i=001-91302" TargetMode="External"/><Relationship Id="rId29" Type="http://schemas.openxmlformats.org/officeDocument/2006/relationships/hyperlink" Target="http://hudoc.echr.coe.int/sites/eng/pages/search.aspx?i=001-58006" TargetMode="External"/><Relationship Id="rId41" Type="http://schemas.openxmlformats.org/officeDocument/2006/relationships/hyperlink" Target="http://hudoc.echr.coe.int/sites/eng/pages/search.aspx?i=001-5873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n.org/en/documents/udhr/" TargetMode="External"/><Relationship Id="rId11" Type="http://schemas.openxmlformats.org/officeDocument/2006/relationships/hyperlink" Target="http://hudoc.echr.coe.int/sites/eng/pages/search.aspx?i=001-2059" TargetMode="External"/><Relationship Id="rId24" Type="http://schemas.openxmlformats.org/officeDocument/2006/relationships/hyperlink" Target="http://hudoc.echr.coe.int/sites/eng/pages/search.aspx?i=001-96383" TargetMode="External"/><Relationship Id="rId32" Type="http://schemas.openxmlformats.org/officeDocument/2006/relationships/hyperlink" Target="http://hudoc.echr.coe.int/sites/eng/pages/search.aspx?i=001-90048" TargetMode="External"/><Relationship Id="rId37" Type="http://schemas.openxmlformats.org/officeDocument/2006/relationships/hyperlink" Target="http://hudoc.echr.coe.int/sites/eng/pages/search.aspx?i=001-59985" TargetMode="External"/><Relationship Id="rId40" Type="http://schemas.openxmlformats.org/officeDocument/2006/relationships/hyperlink" Target="http://hudoc.echr.coe.int/sites/eng/pages/search.aspx?i=001-93983" TargetMode="External"/><Relationship Id="rId45" Type="http://schemas.openxmlformats.org/officeDocument/2006/relationships/hyperlink" Target="http://hudoc.echr.coe.int/sites/eng/pages/search.aspx?i=001-900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udoc.echr.coe.int/sites/eng/pages/search.aspx?i=001-102975" TargetMode="External"/><Relationship Id="rId23" Type="http://schemas.openxmlformats.org/officeDocument/2006/relationships/hyperlink" Target="http://hudoc.echr.coe.int/sites/eng/pages/search.aspx?i=001-58042" TargetMode="External"/><Relationship Id="rId28" Type="http://schemas.openxmlformats.org/officeDocument/2006/relationships/hyperlink" Target="http://hudoc.echr.coe.int/sites/eng/pages/search.aspx?i=001-78982" TargetMode="External"/><Relationship Id="rId36" Type="http://schemas.openxmlformats.org/officeDocument/2006/relationships/hyperlink" Target="http://hudoc.echr.coe.int/sites/eng/pages/search.aspx?i=001-89420" TargetMode="External"/><Relationship Id="rId49" Type="http://schemas.openxmlformats.org/officeDocument/2006/relationships/hyperlink" Target="http://hudoc.echr.coe.int/sites/eng/pages/search.aspx?i=001-110174" TargetMode="External"/><Relationship Id="rId10" Type="http://schemas.openxmlformats.org/officeDocument/2006/relationships/hyperlink" Target="http://www.echr.coe.int/Documents/Convention_HYE.pdf" TargetMode="External"/><Relationship Id="rId19" Type="http://schemas.openxmlformats.org/officeDocument/2006/relationships/hyperlink" Target="http://hudoc.echr.coe.int/sites/eng/pages/search.aspx?i=001-82580" TargetMode="External"/><Relationship Id="rId31" Type="http://schemas.openxmlformats.org/officeDocument/2006/relationships/hyperlink" Target="http://hudoc.echr.coe.int/sites/eng/pages/search.aspx?i=001-57584" TargetMode="External"/><Relationship Id="rId44" Type="http://schemas.openxmlformats.org/officeDocument/2006/relationships/hyperlink" Target="http://hudoc.echr.coe.int/sites/eng/pages/search.aspx?i=001-57827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hchr.org/en/professionalinterest/pages/ccpr.aspx" TargetMode="External"/><Relationship Id="rId14" Type="http://schemas.openxmlformats.org/officeDocument/2006/relationships/hyperlink" Target="http://hudoc.echr.coe.int/sites/eng/pages/search.aspx?i=001-60448" TargetMode="External"/><Relationship Id="rId22" Type="http://schemas.openxmlformats.org/officeDocument/2006/relationships/hyperlink" Target="http://hudoc.echr.coe.int/sites/eng/pages/search.aspx?i=001-58071" TargetMode="External"/><Relationship Id="rId27" Type="http://schemas.openxmlformats.org/officeDocument/2006/relationships/hyperlink" Target="http://hudoc.echr.coe.int/sites/eng/pages/search.aspx?i=001-76319" TargetMode="External"/><Relationship Id="rId30" Type="http://schemas.openxmlformats.org/officeDocument/2006/relationships/hyperlink" Target="http://hudoc.echr.coe.int/sites/eng/pages/search.aspx?i=001-67795" TargetMode="External"/><Relationship Id="rId35" Type="http://schemas.openxmlformats.org/officeDocument/2006/relationships/hyperlink" Target="http://hudoc.echr.coe.int/sites/eng/pages/search.aspx?i=001-89420" TargetMode="External"/><Relationship Id="rId43" Type="http://schemas.openxmlformats.org/officeDocument/2006/relationships/hyperlink" Target="http://hudoc.echr.coe.int/sites/eng/pages/search.aspx?i=001-2195" TargetMode="External"/><Relationship Id="rId48" Type="http://schemas.openxmlformats.org/officeDocument/2006/relationships/hyperlink" Target="http://hudoc.echr.coe.int/sites/eng/pages/search.aspx?i=001-115881" TargetMode="External"/><Relationship Id="rId8" Type="http://schemas.openxmlformats.org/officeDocument/2006/relationships/hyperlink" Target="http://www.echr.coe.int/Documents/Convention_HYE.pdf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8</Pages>
  <Words>2725</Words>
  <Characters>15534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</Company>
  <LinksUpToDate>false</LinksUpToDate>
  <CharactersWithSpaces>18223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POGHOSYAN Arman</dc:creator>
  <cp:keywords/>
  <dc:description/>
  <cp:lastModifiedBy>ARAIK</cp:lastModifiedBy>
  <cp:revision>4</cp:revision>
  <cp:lastPrinted>2014-04-04T16:57:00Z</cp:lastPrinted>
  <dcterms:created xsi:type="dcterms:W3CDTF">2014-04-05T20:30:00Z</dcterms:created>
  <dcterms:modified xsi:type="dcterms:W3CDTF">2014-04-25T14:23:00Z</dcterms:modified>
</cp:coreProperties>
</file>